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spacing w:before="0" w:beforeLines="0" w:after="0" w:afterLines="0" w:line="560" w:lineRule="exact"/>
        <w:jc w:val="center"/>
        <w:textAlignment w:val="auto"/>
        <w:rPr>
          <w:rFonts w:hint="eastAsia" w:ascii="Times New Roman" w:hAnsi="Times New Roman" w:eastAsia="方正小标宋简体" w:cs="Times New Roman"/>
          <w:b w:val="0"/>
          <w:bCs w:val="0"/>
          <w:color w:val="auto"/>
          <w:kern w:val="0"/>
          <w:sz w:val="44"/>
          <w:szCs w:val="44"/>
          <w:lang w:eastAsia="zh-CN"/>
        </w:rPr>
      </w:pPr>
      <w:bookmarkStart w:id="0" w:name="_Toc142981751"/>
      <w:r>
        <w:rPr>
          <w:rFonts w:hint="default" w:ascii="Times New Roman" w:hAnsi="Times New Roman" w:eastAsia="方正小标宋简体" w:cs="Times New Roman"/>
          <w:b w:val="0"/>
          <w:bCs w:val="0"/>
          <w:color w:val="auto"/>
          <w:kern w:val="0"/>
          <w:sz w:val="44"/>
          <w:szCs w:val="44"/>
        </w:rPr>
        <w:t>新密市供热事故专项应急预案</w:t>
      </w:r>
      <w:r>
        <w:rPr>
          <w:rFonts w:hint="eastAsia" w:ascii="Times New Roman" w:hAnsi="Times New Roman" w:eastAsia="方正小标宋简体" w:cs="Times New Roman"/>
          <w:b w:val="0"/>
          <w:bCs w:val="0"/>
          <w:color w:val="auto"/>
          <w:kern w:val="0"/>
          <w:sz w:val="44"/>
          <w:szCs w:val="44"/>
          <w:lang w:eastAsia="zh-CN"/>
        </w:rPr>
        <w:t>（</w:t>
      </w:r>
      <w:r>
        <w:rPr>
          <w:rFonts w:hint="eastAsia" w:ascii="Times New Roman" w:hAnsi="Times New Roman" w:eastAsia="方正小标宋简体" w:cs="Times New Roman"/>
          <w:b w:val="0"/>
          <w:bCs w:val="0"/>
          <w:color w:val="auto"/>
          <w:kern w:val="0"/>
          <w:sz w:val="44"/>
          <w:szCs w:val="44"/>
          <w:lang w:val="en-US" w:eastAsia="zh-CN"/>
        </w:rPr>
        <w:t>征求意见稿</w:t>
      </w:r>
      <w:r>
        <w:rPr>
          <w:rFonts w:hint="eastAsia" w:ascii="Times New Roman" w:hAnsi="Times New Roman" w:eastAsia="方正小标宋简体" w:cs="Times New Roman"/>
          <w:b w:val="0"/>
          <w:bCs w:val="0"/>
          <w:color w:val="auto"/>
          <w:kern w:val="0"/>
          <w:sz w:val="44"/>
          <w:szCs w:val="44"/>
          <w:lang w:eastAsia="zh-CN"/>
        </w:rPr>
        <w:t>）</w:t>
      </w:r>
    </w:p>
    <w:p>
      <w:pPr>
        <w:jc w:val="both"/>
        <w:rPr>
          <w:rFonts w:hint="default"/>
          <w:color w:val="auto"/>
        </w:rPr>
      </w:pPr>
    </w:p>
    <w:p>
      <w:pPr>
        <w:pStyle w:val="3"/>
        <w:keepNext w:val="0"/>
        <w:keepLines w:val="0"/>
        <w:pageBreakBefore w:val="0"/>
        <w:widowControl w:val="0"/>
        <w:kinsoku/>
        <w:wordWrap/>
        <w:overflowPunct/>
        <w:topLinePunct w:val="0"/>
        <w:autoSpaceDE/>
        <w:autoSpaceDN/>
        <w:bidi w:val="0"/>
        <w:spacing w:before="0" w:beforeLines="0" w:after="0" w:afterLines="0" w:line="560" w:lineRule="exact"/>
        <w:ind w:firstLine="640" w:firstLineChars="200"/>
        <w:jc w:val="both"/>
        <w:textAlignment w:val="auto"/>
        <w:rPr>
          <w:rFonts w:hint="default" w:ascii="Times New Roman" w:hAnsi="Times New Roman" w:cs="Times New Roman"/>
          <w:b w:val="0"/>
          <w:bCs w:val="0"/>
          <w:color w:val="auto"/>
        </w:rPr>
      </w:pPr>
      <w:r>
        <w:rPr>
          <w:rFonts w:hint="default" w:ascii="Times New Roman" w:hAnsi="Times New Roman" w:cs="Times New Roman"/>
          <w:b w:val="0"/>
          <w:bCs w:val="0"/>
          <w:color w:val="auto"/>
        </w:rPr>
        <w:t>1总则</w:t>
      </w:r>
      <w:bookmarkEnd w:id="0"/>
    </w:p>
    <w:p>
      <w:pPr>
        <w:pStyle w:val="4"/>
        <w:keepNext w:val="0"/>
        <w:keepLines w:val="0"/>
        <w:pageBreakBefore w:val="0"/>
        <w:widowControl w:val="0"/>
        <w:kinsoku/>
        <w:wordWrap/>
        <w:overflowPunct/>
        <w:topLinePunct w:val="0"/>
        <w:autoSpaceDE/>
        <w:autoSpaceDN/>
        <w:bidi w:val="0"/>
        <w:spacing w:before="0" w:beforeLines="0" w:after="0" w:afterLines="0" w:line="560" w:lineRule="exact"/>
        <w:ind w:firstLine="640" w:firstLineChars="200"/>
        <w:jc w:val="both"/>
        <w:textAlignment w:val="auto"/>
        <w:rPr>
          <w:rFonts w:hint="default" w:ascii="Times New Roman" w:hAnsi="Times New Roman" w:eastAsia="楷体_GB2312" w:cs="Times New Roman"/>
          <w:b w:val="0"/>
          <w:bCs w:val="0"/>
          <w:color w:val="auto"/>
        </w:rPr>
      </w:pPr>
      <w:bookmarkStart w:id="1" w:name="_Toc142981752"/>
      <w:r>
        <w:rPr>
          <w:rFonts w:hint="default" w:ascii="Times New Roman" w:hAnsi="Times New Roman" w:eastAsia="楷体_GB2312" w:cs="Times New Roman"/>
          <w:b w:val="0"/>
          <w:bCs w:val="0"/>
          <w:color w:val="auto"/>
        </w:rPr>
        <w:t>1</w:t>
      </w:r>
      <w:r>
        <w:rPr>
          <w:rFonts w:hint="eastAsia" w:ascii="仿宋_GB2312" w:hAnsi="仿宋_GB2312" w:eastAsia="仿宋_GB2312" w:cs="仿宋_GB2312"/>
          <w:b w:val="0"/>
          <w:bCs w:val="0"/>
          <w:color w:val="auto"/>
        </w:rPr>
        <w:t>.</w:t>
      </w:r>
      <w:r>
        <w:rPr>
          <w:rFonts w:hint="default" w:ascii="Times New Roman" w:hAnsi="Times New Roman" w:eastAsia="楷体_GB2312" w:cs="Times New Roman"/>
          <w:b w:val="0"/>
          <w:bCs w:val="0"/>
          <w:color w:val="auto"/>
        </w:rPr>
        <w:t>1编制目的</w:t>
      </w:r>
      <w:bookmarkEnd w:id="1"/>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sz w:val="32"/>
          <w:szCs w:val="32"/>
        </w:rPr>
        <w:t>为贯彻落实习近平新时代中国特色社会主义思想</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提升供热安全风险隐患防范化解能力</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及时、有序、高效、妥善地处置城镇供热事故</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有效减少供热事故对城市群众正常采暖的影响</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最大程度地减少人员伤亡和财产损失</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切实维护正常生产生活秩序</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构建平安社会。</w:t>
      </w:r>
    </w:p>
    <w:p>
      <w:pPr>
        <w:pStyle w:val="4"/>
        <w:keepNext w:val="0"/>
        <w:keepLines w:val="0"/>
        <w:pageBreakBefore w:val="0"/>
        <w:widowControl w:val="0"/>
        <w:kinsoku/>
        <w:wordWrap/>
        <w:overflowPunct/>
        <w:topLinePunct w:val="0"/>
        <w:autoSpaceDE/>
        <w:autoSpaceDN/>
        <w:bidi w:val="0"/>
        <w:spacing w:before="0" w:beforeLines="0" w:after="0" w:afterLines="0" w:line="560" w:lineRule="exact"/>
        <w:ind w:firstLine="640" w:firstLineChars="200"/>
        <w:jc w:val="both"/>
        <w:textAlignment w:val="auto"/>
        <w:rPr>
          <w:rFonts w:hint="default" w:ascii="Times New Roman" w:hAnsi="Times New Roman" w:cs="Times New Roman"/>
          <w:b w:val="0"/>
          <w:bCs w:val="0"/>
          <w:color w:val="auto"/>
        </w:rPr>
      </w:pPr>
      <w:bookmarkStart w:id="2" w:name="_Toc142981753"/>
      <w:r>
        <w:rPr>
          <w:rFonts w:hint="default" w:ascii="Times New Roman" w:hAnsi="Times New Roman" w:cs="Times New Roman"/>
          <w:b w:val="0"/>
          <w:bCs w:val="0"/>
          <w:color w:val="auto"/>
        </w:rPr>
        <w:t>1</w:t>
      </w:r>
      <w:r>
        <w:rPr>
          <w:rFonts w:hint="default" w:ascii="仿宋_GB2312" w:hAnsi="仿宋_GB2312" w:eastAsia="仿宋_GB2312" w:cs="仿宋_GB2312"/>
          <w:b w:val="0"/>
          <w:bCs w:val="0"/>
          <w:color w:val="auto"/>
        </w:rPr>
        <w:t>.</w:t>
      </w:r>
      <w:r>
        <w:rPr>
          <w:rFonts w:hint="default" w:ascii="Times New Roman" w:hAnsi="Times New Roman" w:cs="Times New Roman"/>
          <w:b w:val="0"/>
          <w:bCs w:val="0"/>
          <w:color w:val="auto"/>
        </w:rPr>
        <w:t>2编制依据</w:t>
      </w:r>
      <w:bookmarkEnd w:id="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color w:val="auto"/>
        </w:rPr>
      </w:pPr>
      <w:r>
        <w:rPr>
          <w:rFonts w:hint="default" w:ascii="仿宋_GB2312" w:hAnsi="仿宋_GB2312" w:eastAsia="仿宋_GB2312" w:cs="仿宋_GB2312"/>
          <w:b w:val="0"/>
          <w:bCs w:val="0"/>
          <w:color w:val="auto"/>
          <w:sz w:val="32"/>
          <w:szCs w:val="32"/>
        </w:rPr>
        <w:t>依据《中华人民共和国突发事件应对法》《中华人民共和国安全生产法》《生产安全事故应急条例》《生产安全事故报告和调查处理条例》《生产安全事故应急预案管理办法》《河南省安全生产条例》《河南省生产安全事故应急预案》《河南省供热管理试行办法》《新密市突发事件总体应急预案》《新密市安全生产事故应急预案》等法律、法规和文件规定，制定本预案。</w:t>
      </w:r>
    </w:p>
    <w:p>
      <w:pPr>
        <w:pStyle w:val="4"/>
        <w:keepNext w:val="0"/>
        <w:keepLines w:val="0"/>
        <w:pageBreakBefore w:val="0"/>
        <w:widowControl w:val="0"/>
        <w:kinsoku/>
        <w:wordWrap/>
        <w:overflowPunct/>
        <w:topLinePunct w:val="0"/>
        <w:autoSpaceDE/>
        <w:autoSpaceDN/>
        <w:bidi w:val="0"/>
        <w:spacing w:before="0" w:beforeLines="0" w:after="0" w:afterLines="0" w:line="560" w:lineRule="exact"/>
        <w:ind w:firstLine="640" w:firstLineChars="200"/>
        <w:jc w:val="both"/>
        <w:textAlignment w:val="auto"/>
        <w:rPr>
          <w:rFonts w:hint="default" w:ascii="Times New Roman" w:hAnsi="Times New Roman" w:cs="Times New Roman"/>
          <w:b w:val="0"/>
          <w:bCs w:val="0"/>
          <w:color w:val="auto"/>
        </w:rPr>
      </w:pPr>
      <w:bookmarkStart w:id="3" w:name="_Toc142981754"/>
      <w:r>
        <w:rPr>
          <w:rFonts w:hint="default" w:ascii="Times New Roman" w:hAnsi="Times New Roman" w:cs="Times New Roman"/>
          <w:b w:val="0"/>
          <w:bCs w:val="0"/>
          <w:color w:val="auto"/>
        </w:rPr>
        <w:t>1</w:t>
      </w:r>
      <w:r>
        <w:rPr>
          <w:rFonts w:hint="default" w:ascii="仿宋_GB2312" w:hAnsi="仿宋_GB2312" w:eastAsia="仿宋_GB2312" w:cs="仿宋_GB2312"/>
          <w:b w:val="0"/>
          <w:bCs w:val="0"/>
          <w:color w:val="auto"/>
        </w:rPr>
        <w:t>.</w:t>
      </w:r>
      <w:r>
        <w:rPr>
          <w:rFonts w:hint="default" w:ascii="Times New Roman" w:hAnsi="Times New Roman" w:cs="Times New Roman"/>
          <w:b w:val="0"/>
          <w:bCs w:val="0"/>
          <w:color w:val="auto"/>
        </w:rPr>
        <w:t>3适用范围</w:t>
      </w:r>
      <w:bookmarkEnd w:id="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rPr>
      </w:pPr>
      <w:r>
        <w:rPr>
          <w:rFonts w:hint="eastAsia" w:ascii="仿宋_GB2312" w:hAnsi="仿宋_GB2312" w:eastAsia="仿宋_GB2312" w:cs="仿宋_GB2312"/>
          <w:b w:val="0"/>
          <w:bCs w:val="0"/>
          <w:color w:val="auto"/>
          <w:sz w:val="32"/>
          <w:szCs w:val="32"/>
        </w:rPr>
        <w:t>本预案适用于新密市行政区域内城镇供热系统运行过程中的事故预防和较大事故处置及特别重大、重大供热事故的先期处置工作。超出事发地属地政府处置范畴的</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或跨行政区域的</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或需要市政府处置和指导的供热事故</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参照本预案执行。</w:t>
      </w:r>
    </w:p>
    <w:p>
      <w:pPr>
        <w:pStyle w:val="4"/>
        <w:keepNext w:val="0"/>
        <w:keepLines w:val="0"/>
        <w:pageBreakBefore w:val="0"/>
        <w:widowControl w:val="0"/>
        <w:kinsoku/>
        <w:wordWrap/>
        <w:overflowPunct/>
        <w:topLinePunct w:val="0"/>
        <w:autoSpaceDE/>
        <w:autoSpaceDN/>
        <w:bidi w:val="0"/>
        <w:spacing w:before="0" w:beforeLines="0" w:after="0" w:afterLines="0" w:line="560" w:lineRule="exact"/>
        <w:ind w:firstLine="640" w:firstLineChars="200"/>
        <w:jc w:val="both"/>
        <w:textAlignment w:val="auto"/>
        <w:rPr>
          <w:rFonts w:hint="default" w:ascii="Times New Roman" w:hAnsi="Times New Roman" w:cs="Times New Roman"/>
          <w:b w:val="0"/>
          <w:bCs w:val="0"/>
          <w:color w:val="auto"/>
        </w:rPr>
      </w:pPr>
      <w:bookmarkStart w:id="4" w:name="_Toc142981755"/>
      <w:r>
        <w:rPr>
          <w:rFonts w:hint="default" w:ascii="Times New Roman" w:hAnsi="Times New Roman" w:cs="Times New Roman"/>
          <w:b w:val="0"/>
          <w:bCs w:val="0"/>
          <w:color w:val="auto"/>
        </w:rPr>
        <w:t>1</w:t>
      </w:r>
      <w:r>
        <w:rPr>
          <w:rFonts w:hint="default" w:ascii="仿宋_GB2312" w:hAnsi="仿宋_GB2312" w:eastAsia="仿宋_GB2312" w:cs="仿宋_GB2312"/>
          <w:b w:val="0"/>
          <w:bCs w:val="0"/>
          <w:color w:val="auto"/>
        </w:rPr>
        <w:t>.</w:t>
      </w:r>
      <w:r>
        <w:rPr>
          <w:rFonts w:hint="default" w:ascii="Times New Roman" w:hAnsi="Times New Roman" w:cs="Times New Roman"/>
          <w:b w:val="0"/>
          <w:bCs w:val="0"/>
          <w:color w:val="auto"/>
        </w:rPr>
        <w:t>4事故分级</w:t>
      </w:r>
      <w:bookmarkEnd w:id="4"/>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jc w:val="both"/>
        <w:textAlignment w:val="auto"/>
        <w:rPr>
          <w:rFonts w:hint="default" w:ascii="Times New Roman" w:hAnsi="Times New Roman" w:eastAsia="仿宋_GB2312" w:cs="Times New Roman"/>
          <w:b w:val="0"/>
          <w:bCs w:val="0"/>
          <w:color w:val="auto"/>
        </w:rPr>
      </w:pPr>
      <w:bookmarkStart w:id="5" w:name="_Toc142981756"/>
      <w:r>
        <w:rPr>
          <w:rFonts w:hint="default" w:ascii="Times New Roman" w:hAnsi="Times New Roman" w:eastAsia="仿宋_GB2312" w:cs="Times New Roman"/>
          <w:b w:val="0"/>
          <w:bCs w:val="0"/>
          <w:color w:val="auto"/>
        </w:rPr>
        <w:t>根据国家生产安全相关法律法规的规定，结合新密市供热行业特点，将供热事故等级分为特别重大（Ⅰ级）、重大（Ⅱ级）、较大（Ⅲ级）和一般（Ⅳ级）四个级别，其中特别重大（Ⅰ级）为最高级别。</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jc w:val="both"/>
        <w:textAlignment w:val="auto"/>
        <w:rPr>
          <w:rFonts w:hint="default" w:ascii="Times New Roman" w:hAnsi="Times New Roman" w:eastAsia="仿宋_GB2312" w:cs="Times New Roman"/>
          <w:b w:val="0"/>
          <w:bCs w:val="0"/>
          <w:color w:val="auto"/>
        </w:rPr>
      </w:pPr>
      <w:r>
        <w:rPr>
          <w:rFonts w:hint="default" w:ascii="Times New Roman" w:hAnsi="Times New Roman" w:eastAsia="仿宋_GB2312" w:cs="Times New Roman"/>
          <w:b w:val="0"/>
          <w:bCs w:val="0"/>
          <w:color w:val="auto"/>
        </w:rPr>
        <w:t>1.4.1特别重大（Ⅰ级）供热事故</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jc w:val="both"/>
        <w:textAlignment w:val="auto"/>
        <w:rPr>
          <w:rFonts w:hint="default" w:ascii="Times New Roman" w:hAnsi="Times New Roman" w:eastAsia="仿宋_GB2312" w:cs="Times New Roman"/>
          <w:b w:val="0"/>
          <w:bCs w:val="0"/>
          <w:color w:val="auto"/>
        </w:rPr>
      </w:pPr>
      <w:r>
        <w:rPr>
          <w:rFonts w:hint="default" w:ascii="Times New Roman" w:hAnsi="Times New Roman" w:eastAsia="仿宋_GB2312" w:cs="Times New Roman"/>
          <w:b w:val="0"/>
          <w:bCs w:val="0"/>
          <w:color w:val="auto"/>
        </w:rPr>
        <w:t>（1）造成30人以上（以上包含本数，下同）死亡，或100人以上重伤，或1亿元以上直接经济损失的；</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jc w:val="both"/>
        <w:textAlignment w:val="auto"/>
        <w:rPr>
          <w:rFonts w:hint="default" w:ascii="Times New Roman" w:hAnsi="Times New Roman" w:eastAsia="仿宋_GB2312" w:cs="Times New Roman"/>
          <w:b w:val="0"/>
          <w:bCs w:val="0"/>
          <w:color w:val="auto"/>
        </w:rPr>
      </w:pPr>
      <w:r>
        <w:rPr>
          <w:rFonts w:hint="default" w:ascii="Times New Roman" w:hAnsi="Times New Roman" w:eastAsia="仿宋_GB2312" w:cs="Times New Roman"/>
          <w:b w:val="0"/>
          <w:bCs w:val="0"/>
          <w:color w:val="auto"/>
        </w:rPr>
        <w:t>（2）造成5万户以上居民连续停热48小时以上的。</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jc w:val="both"/>
        <w:textAlignment w:val="auto"/>
        <w:rPr>
          <w:rFonts w:hint="default" w:ascii="Times New Roman" w:hAnsi="Times New Roman" w:eastAsia="仿宋_GB2312" w:cs="Times New Roman"/>
          <w:b w:val="0"/>
          <w:bCs w:val="0"/>
          <w:color w:val="auto"/>
        </w:rPr>
      </w:pPr>
      <w:r>
        <w:rPr>
          <w:rFonts w:hint="default" w:ascii="Times New Roman" w:hAnsi="Times New Roman" w:eastAsia="仿宋_GB2312" w:cs="Times New Roman"/>
          <w:b w:val="0"/>
          <w:bCs w:val="0"/>
          <w:color w:val="auto"/>
        </w:rPr>
        <w:t>1.4.2重大（Ⅱ级）供热事故</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jc w:val="both"/>
        <w:textAlignment w:val="auto"/>
        <w:rPr>
          <w:rFonts w:hint="default" w:ascii="Times New Roman" w:hAnsi="Times New Roman" w:eastAsia="仿宋_GB2312" w:cs="Times New Roman"/>
          <w:b w:val="0"/>
          <w:bCs w:val="0"/>
          <w:color w:val="auto"/>
        </w:rPr>
      </w:pPr>
      <w:r>
        <w:rPr>
          <w:rFonts w:hint="default" w:ascii="Times New Roman" w:hAnsi="Times New Roman" w:eastAsia="仿宋_GB2312" w:cs="Times New Roman"/>
          <w:b w:val="0"/>
          <w:bCs w:val="0"/>
          <w:color w:val="auto"/>
        </w:rPr>
        <w:t>（1）造成10人以上30人以下（以下不包含本数，下同）死亡，或50人以上100人以下重伤，或5000万元以上1亿元以下直接经济损失的；</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jc w:val="both"/>
        <w:textAlignment w:val="auto"/>
        <w:rPr>
          <w:rFonts w:hint="default" w:ascii="Times New Roman" w:hAnsi="Times New Roman" w:eastAsia="仿宋_GB2312" w:cs="Times New Roman"/>
          <w:b w:val="0"/>
          <w:bCs w:val="0"/>
          <w:color w:val="auto"/>
        </w:rPr>
      </w:pPr>
      <w:r>
        <w:rPr>
          <w:rFonts w:hint="default" w:ascii="Times New Roman" w:hAnsi="Times New Roman" w:eastAsia="仿宋_GB2312" w:cs="Times New Roman"/>
          <w:b w:val="0"/>
          <w:bCs w:val="0"/>
          <w:color w:val="auto"/>
        </w:rPr>
        <w:t>（2）造成3万户以上居民连续停热24小时以上的。</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jc w:val="both"/>
        <w:textAlignment w:val="auto"/>
        <w:rPr>
          <w:rFonts w:hint="default" w:ascii="Times New Roman" w:hAnsi="Times New Roman" w:eastAsia="仿宋_GB2312" w:cs="Times New Roman"/>
          <w:b w:val="0"/>
          <w:bCs w:val="0"/>
          <w:color w:val="auto"/>
        </w:rPr>
      </w:pPr>
      <w:r>
        <w:rPr>
          <w:rFonts w:hint="default" w:ascii="Times New Roman" w:hAnsi="Times New Roman" w:eastAsia="仿宋_GB2312" w:cs="Times New Roman"/>
          <w:b w:val="0"/>
          <w:bCs w:val="0"/>
          <w:color w:val="auto"/>
        </w:rPr>
        <w:t>1.4.3较大（Ⅲ级）供热事故</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jc w:val="both"/>
        <w:textAlignment w:val="auto"/>
        <w:rPr>
          <w:rFonts w:hint="default" w:ascii="Times New Roman" w:hAnsi="Times New Roman" w:eastAsia="仿宋_GB2312" w:cs="Times New Roman"/>
          <w:b w:val="0"/>
          <w:bCs w:val="0"/>
          <w:color w:val="auto"/>
        </w:rPr>
      </w:pPr>
      <w:r>
        <w:rPr>
          <w:rFonts w:hint="default" w:ascii="Times New Roman" w:hAnsi="Times New Roman" w:eastAsia="仿宋_GB2312" w:cs="Times New Roman"/>
          <w:b w:val="0"/>
          <w:bCs w:val="0"/>
          <w:color w:val="auto"/>
        </w:rPr>
        <w:t>（1）造成3人以上10人以下死亡，或10人以上50人以下重伤，或1000万元以上5000万元以下直接经济损失的；</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jc w:val="both"/>
        <w:textAlignment w:val="auto"/>
        <w:rPr>
          <w:rFonts w:hint="default" w:ascii="Times New Roman" w:hAnsi="Times New Roman" w:eastAsia="仿宋_GB2312" w:cs="Times New Roman"/>
          <w:b w:val="0"/>
          <w:bCs w:val="0"/>
          <w:color w:val="auto"/>
        </w:rPr>
      </w:pPr>
      <w:r>
        <w:rPr>
          <w:rFonts w:hint="default" w:ascii="Times New Roman" w:hAnsi="Times New Roman" w:eastAsia="仿宋_GB2312" w:cs="Times New Roman"/>
          <w:b w:val="0"/>
          <w:bCs w:val="0"/>
          <w:color w:val="auto"/>
        </w:rPr>
        <w:t>（2）造成1万户以上3万户以下居民连续停热24小时以上的。</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jc w:val="both"/>
        <w:textAlignment w:val="auto"/>
        <w:rPr>
          <w:rFonts w:hint="default" w:ascii="Times New Roman" w:hAnsi="Times New Roman" w:eastAsia="仿宋_GB2312" w:cs="Times New Roman"/>
          <w:b w:val="0"/>
          <w:bCs w:val="0"/>
          <w:color w:val="auto"/>
        </w:rPr>
      </w:pPr>
      <w:r>
        <w:rPr>
          <w:rFonts w:hint="default" w:ascii="Times New Roman" w:hAnsi="Times New Roman" w:eastAsia="仿宋_GB2312" w:cs="Times New Roman"/>
          <w:b w:val="0"/>
          <w:bCs w:val="0"/>
          <w:color w:val="auto"/>
        </w:rPr>
        <w:t>1.4.4一般（Ⅳ级）供热事故</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jc w:val="both"/>
        <w:textAlignment w:val="auto"/>
        <w:rPr>
          <w:rFonts w:hint="default" w:ascii="Times New Roman" w:hAnsi="Times New Roman" w:eastAsia="仿宋_GB2312" w:cs="Times New Roman"/>
          <w:b w:val="0"/>
          <w:bCs w:val="0"/>
          <w:color w:val="auto"/>
        </w:rPr>
      </w:pPr>
      <w:r>
        <w:rPr>
          <w:rFonts w:hint="default" w:ascii="Times New Roman" w:hAnsi="Times New Roman" w:eastAsia="仿宋_GB2312" w:cs="Times New Roman"/>
          <w:b w:val="0"/>
          <w:bCs w:val="0"/>
          <w:color w:val="auto"/>
        </w:rPr>
        <w:t>（1）造成3人以下死亡，或10人以下重伤，或100万元以上1000万元以下直接经济损失的；</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jc w:val="both"/>
        <w:textAlignment w:val="auto"/>
        <w:rPr>
          <w:rFonts w:hint="default" w:ascii="Times New Roman" w:hAnsi="Times New Roman" w:eastAsia="仿宋_GB2312" w:cs="Times New Roman"/>
          <w:b w:val="0"/>
          <w:bCs w:val="0"/>
          <w:color w:val="auto"/>
        </w:rPr>
      </w:pPr>
      <w:r>
        <w:rPr>
          <w:rFonts w:hint="default" w:ascii="Times New Roman" w:hAnsi="Times New Roman" w:eastAsia="仿宋_GB2312" w:cs="Times New Roman"/>
          <w:b w:val="0"/>
          <w:bCs w:val="0"/>
          <w:color w:val="auto"/>
        </w:rPr>
        <w:t>（2）造成1千户以上1万户以下居民连续停热24小时以上的。</w:t>
      </w:r>
    </w:p>
    <w:p>
      <w:pPr>
        <w:pStyle w:val="4"/>
        <w:keepNext w:val="0"/>
        <w:keepLines w:val="0"/>
        <w:pageBreakBefore w:val="0"/>
        <w:widowControl w:val="0"/>
        <w:kinsoku/>
        <w:wordWrap/>
        <w:overflowPunct/>
        <w:topLinePunct w:val="0"/>
        <w:autoSpaceDE/>
        <w:autoSpaceDN/>
        <w:bidi w:val="0"/>
        <w:spacing w:before="0" w:beforeLines="0" w:after="0" w:afterLines="0" w:line="560" w:lineRule="exact"/>
        <w:ind w:firstLine="640" w:firstLineChars="200"/>
        <w:jc w:val="both"/>
        <w:textAlignment w:val="auto"/>
        <w:rPr>
          <w:rFonts w:hint="default" w:ascii="Times New Roman" w:hAnsi="Times New Roman" w:cs="Times New Roman"/>
          <w:b w:val="0"/>
          <w:bCs w:val="0"/>
          <w:color w:val="auto"/>
        </w:rPr>
      </w:pPr>
      <w:r>
        <w:rPr>
          <w:rFonts w:hint="default" w:ascii="Times New Roman" w:hAnsi="Times New Roman" w:cs="Times New Roman"/>
          <w:b w:val="0"/>
          <w:bCs w:val="0"/>
          <w:color w:val="auto"/>
        </w:rPr>
        <w:t>1</w:t>
      </w:r>
      <w:r>
        <w:rPr>
          <w:rFonts w:hint="default" w:ascii="仿宋_GB2312" w:hAnsi="仿宋_GB2312" w:eastAsia="仿宋_GB2312" w:cs="仿宋_GB2312"/>
          <w:b w:val="0"/>
          <w:bCs w:val="0"/>
          <w:color w:val="auto"/>
        </w:rPr>
        <w:t>.</w:t>
      </w:r>
      <w:r>
        <w:rPr>
          <w:rFonts w:hint="default" w:ascii="Times New Roman" w:hAnsi="Times New Roman" w:cs="Times New Roman"/>
          <w:b w:val="0"/>
          <w:bCs w:val="0"/>
          <w:color w:val="auto"/>
        </w:rPr>
        <w:t>5工作原则</w:t>
      </w:r>
      <w:bookmarkEnd w:id="5"/>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1</w:t>
      </w:r>
      <w:r>
        <w:rPr>
          <w:rFonts w:hint="eastAsia" w:ascii="Times New Roman" w:hAnsi="Times New Roman" w:eastAsia="仿宋_GB2312" w:cs="Times New Roman"/>
          <w:b w:val="0"/>
          <w:bCs w:val="0"/>
          <w:color w:val="auto"/>
          <w:sz w:val="32"/>
          <w:szCs w:val="32"/>
          <w:lang w:eastAsia="zh-CN"/>
        </w:rPr>
        <w:t>）</w:t>
      </w:r>
      <w:r>
        <w:rPr>
          <w:rFonts w:hint="eastAsia" w:ascii="仿宋_GB2312" w:hAnsi="仿宋_GB2312" w:eastAsia="仿宋_GB2312" w:cs="仿宋_GB2312"/>
          <w:b w:val="0"/>
          <w:bCs w:val="0"/>
          <w:color w:val="auto"/>
          <w:sz w:val="32"/>
          <w:szCs w:val="32"/>
        </w:rPr>
        <w:t>人民至上</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生命至上。坚持把保障人民群众的生命安全和身体健康、最大限度预防和减少人员伤亡作为出发点和落脚点</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最大限度减少和降低事故造成的人员伤亡、财产损失。</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2</w:t>
      </w:r>
      <w:r>
        <w:rPr>
          <w:rFonts w:hint="eastAsia" w:ascii="Times New Roman" w:hAnsi="Times New Roman" w:eastAsia="仿宋_GB2312" w:cs="Times New Roman"/>
          <w:b w:val="0"/>
          <w:bCs w:val="0"/>
          <w:color w:val="auto"/>
          <w:sz w:val="32"/>
          <w:szCs w:val="32"/>
          <w:lang w:eastAsia="zh-CN"/>
        </w:rPr>
        <w:t>）</w:t>
      </w:r>
      <w:r>
        <w:rPr>
          <w:rFonts w:hint="default" w:ascii="仿宋_GB2312" w:hAnsi="仿宋_GB2312" w:eastAsia="仿宋_GB2312" w:cs="仿宋_GB2312"/>
          <w:b w:val="0"/>
          <w:bCs w:val="0"/>
          <w:color w:val="auto"/>
          <w:sz w:val="32"/>
          <w:szCs w:val="32"/>
        </w:rPr>
        <w:t>统一领导</w:t>
      </w:r>
      <w:r>
        <w:rPr>
          <w:rFonts w:hint="eastAsia" w:ascii="仿宋_GB2312" w:hAnsi="仿宋_GB2312" w:eastAsia="仿宋_GB2312" w:cs="仿宋_GB2312"/>
          <w:b w:val="0"/>
          <w:bCs w:val="0"/>
          <w:color w:val="auto"/>
          <w:sz w:val="32"/>
          <w:szCs w:val="32"/>
          <w:lang w:eastAsia="zh-CN"/>
        </w:rPr>
        <w:t>，</w:t>
      </w:r>
      <w:r>
        <w:rPr>
          <w:rFonts w:hint="default" w:ascii="仿宋_GB2312" w:hAnsi="仿宋_GB2312" w:eastAsia="仿宋_GB2312" w:cs="仿宋_GB2312"/>
          <w:b w:val="0"/>
          <w:bCs w:val="0"/>
          <w:color w:val="auto"/>
          <w:sz w:val="32"/>
          <w:szCs w:val="32"/>
        </w:rPr>
        <w:t>分工协作。供热事故应急管理工作由新密市供热事故专项</w:t>
      </w:r>
      <w:r>
        <w:rPr>
          <w:rFonts w:hint="eastAsia" w:ascii="仿宋_GB2312" w:hAnsi="仿宋_GB2312" w:eastAsia="仿宋_GB2312" w:cs="仿宋_GB2312"/>
          <w:b w:val="0"/>
          <w:bCs w:val="0"/>
          <w:color w:val="auto"/>
          <w:sz w:val="32"/>
          <w:szCs w:val="32"/>
          <w:lang w:eastAsia="zh-CN"/>
        </w:rPr>
        <w:t>应急</w:t>
      </w:r>
      <w:r>
        <w:rPr>
          <w:rFonts w:hint="default" w:ascii="仿宋_GB2312" w:hAnsi="仿宋_GB2312" w:eastAsia="仿宋_GB2312" w:cs="仿宋_GB2312"/>
          <w:b w:val="0"/>
          <w:bCs w:val="0"/>
          <w:color w:val="auto"/>
          <w:sz w:val="32"/>
          <w:szCs w:val="32"/>
        </w:rPr>
        <w:t>指挥</w:t>
      </w:r>
      <w:r>
        <w:rPr>
          <w:rFonts w:hint="eastAsia" w:ascii="仿宋_GB2312" w:hAnsi="仿宋_GB2312" w:eastAsia="仿宋_GB2312" w:cs="仿宋_GB2312"/>
          <w:b w:val="0"/>
          <w:bCs w:val="0"/>
          <w:color w:val="auto"/>
          <w:sz w:val="32"/>
          <w:szCs w:val="32"/>
          <w:lang w:val="en-US" w:eastAsia="zh-CN"/>
        </w:rPr>
        <w:t>部</w:t>
      </w:r>
      <w:r>
        <w:rPr>
          <w:rFonts w:hint="default" w:ascii="仿宋_GB2312" w:hAnsi="仿宋_GB2312" w:eastAsia="仿宋_GB2312" w:cs="仿宋_GB2312"/>
          <w:b w:val="0"/>
          <w:bCs w:val="0"/>
          <w:color w:val="auto"/>
          <w:sz w:val="32"/>
          <w:szCs w:val="32"/>
        </w:rPr>
        <w:t>统一领导，各相关成员单位及相关企业按照自身职责，落实信息报送、监测预警、应急响应、后期处置和应急保障相关工作。</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3</w:t>
      </w:r>
      <w:r>
        <w:rPr>
          <w:rFonts w:hint="eastAsia" w:ascii="Times New Roman" w:hAnsi="Times New Roman" w:eastAsia="仿宋_GB2312" w:cs="Times New Roman"/>
          <w:b w:val="0"/>
          <w:bCs w:val="0"/>
          <w:color w:val="auto"/>
          <w:sz w:val="32"/>
          <w:szCs w:val="32"/>
          <w:lang w:eastAsia="zh-CN"/>
        </w:rPr>
        <w:t>）</w:t>
      </w:r>
      <w:r>
        <w:rPr>
          <w:rFonts w:hint="default" w:ascii="仿宋_GB2312" w:hAnsi="仿宋_GB2312" w:eastAsia="仿宋_GB2312" w:cs="仿宋_GB2312"/>
          <w:b w:val="0"/>
          <w:bCs w:val="0"/>
          <w:color w:val="auto"/>
          <w:sz w:val="32"/>
          <w:szCs w:val="32"/>
        </w:rPr>
        <w:t>科学施救</w:t>
      </w:r>
      <w:r>
        <w:rPr>
          <w:rFonts w:hint="eastAsia" w:ascii="仿宋_GB2312" w:hAnsi="仿宋_GB2312" w:eastAsia="仿宋_GB2312" w:cs="仿宋_GB2312"/>
          <w:b w:val="0"/>
          <w:bCs w:val="0"/>
          <w:color w:val="auto"/>
          <w:sz w:val="32"/>
          <w:szCs w:val="32"/>
          <w:lang w:eastAsia="zh-CN"/>
        </w:rPr>
        <w:t>，</w:t>
      </w:r>
      <w:r>
        <w:rPr>
          <w:rFonts w:hint="default" w:ascii="仿宋_GB2312" w:hAnsi="仿宋_GB2312" w:eastAsia="仿宋_GB2312" w:cs="仿宋_GB2312"/>
          <w:b w:val="0"/>
          <w:bCs w:val="0"/>
          <w:color w:val="auto"/>
          <w:sz w:val="32"/>
          <w:szCs w:val="32"/>
        </w:rPr>
        <w:t>规范管理。采用先进技术</w:t>
      </w:r>
      <w:r>
        <w:rPr>
          <w:rFonts w:hint="eastAsia" w:ascii="仿宋_GB2312" w:hAnsi="仿宋_GB2312" w:eastAsia="仿宋_GB2312" w:cs="仿宋_GB2312"/>
          <w:b w:val="0"/>
          <w:bCs w:val="0"/>
          <w:color w:val="auto"/>
          <w:sz w:val="32"/>
          <w:szCs w:val="32"/>
          <w:lang w:eastAsia="zh-CN"/>
        </w:rPr>
        <w:t>，</w:t>
      </w:r>
      <w:r>
        <w:rPr>
          <w:rFonts w:hint="default" w:ascii="仿宋_GB2312" w:hAnsi="仿宋_GB2312" w:eastAsia="仿宋_GB2312" w:cs="仿宋_GB2312"/>
          <w:b w:val="0"/>
          <w:bCs w:val="0"/>
          <w:color w:val="auto"/>
          <w:sz w:val="32"/>
          <w:szCs w:val="32"/>
        </w:rPr>
        <w:t>发挥专家作用</w:t>
      </w:r>
      <w:r>
        <w:rPr>
          <w:rFonts w:hint="eastAsia" w:ascii="仿宋_GB2312" w:hAnsi="仿宋_GB2312" w:eastAsia="仿宋_GB2312" w:cs="仿宋_GB2312"/>
          <w:b w:val="0"/>
          <w:bCs w:val="0"/>
          <w:color w:val="auto"/>
          <w:sz w:val="32"/>
          <w:szCs w:val="32"/>
          <w:lang w:eastAsia="zh-CN"/>
        </w:rPr>
        <w:t>，</w:t>
      </w:r>
      <w:r>
        <w:rPr>
          <w:rFonts w:hint="default" w:ascii="仿宋_GB2312" w:hAnsi="仿宋_GB2312" w:eastAsia="仿宋_GB2312" w:cs="仿宋_GB2312"/>
          <w:b w:val="0"/>
          <w:bCs w:val="0"/>
          <w:color w:val="auto"/>
          <w:sz w:val="32"/>
          <w:szCs w:val="32"/>
        </w:rPr>
        <w:t>科学合理决策。运用先进的监测监控和救援装备</w:t>
      </w:r>
      <w:r>
        <w:rPr>
          <w:rFonts w:hint="eastAsia" w:ascii="仿宋_GB2312" w:hAnsi="仿宋_GB2312" w:eastAsia="仿宋_GB2312" w:cs="仿宋_GB2312"/>
          <w:b w:val="0"/>
          <w:bCs w:val="0"/>
          <w:color w:val="auto"/>
          <w:sz w:val="32"/>
          <w:szCs w:val="32"/>
          <w:lang w:eastAsia="zh-CN"/>
        </w:rPr>
        <w:t>，</w:t>
      </w:r>
      <w:r>
        <w:rPr>
          <w:rFonts w:hint="default" w:ascii="仿宋_GB2312" w:hAnsi="仿宋_GB2312" w:eastAsia="仿宋_GB2312" w:cs="仿宋_GB2312"/>
          <w:b w:val="0"/>
          <w:bCs w:val="0"/>
          <w:color w:val="auto"/>
          <w:sz w:val="32"/>
          <w:szCs w:val="32"/>
        </w:rPr>
        <w:t>提高应急处置能力。依法规范应急管理工作</w:t>
      </w:r>
      <w:r>
        <w:rPr>
          <w:rFonts w:hint="eastAsia" w:ascii="仿宋_GB2312" w:hAnsi="仿宋_GB2312" w:eastAsia="仿宋_GB2312" w:cs="仿宋_GB2312"/>
          <w:b w:val="0"/>
          <w:bCs w:val="0"/>
          <w:color w:val="auto"/>
          <w:sz w:val="32"/>
          <w:szCs w:val="32"/>
          <w:lang w:eastAsia="zh-CN"/>
        </w:rPr>
        <w:t>，</w:t>
      </w:r>
      <w:r>
        <w:rPr>
          <w:rFonts w:hint="default" w:ascii="仿宋_GB2312" w:hAnsi="仿宋_GB2312" w:eastAsia="仿宋_GB2312" w:cs="仿宋_GB2312"/>
          <w:b w:val="0"/>
          <w:bCs w:val="0"/>
          <w:color w:val="auto"/>
          <w:sz w:val="32"/>
          <w:szCs w:val="32"/>
        </w:rPr>
        <w:t>增强应急预案和救援工作的科学性、针对性和实效性。</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4</w:t>
      </w:r>
      <w:r>
        <w:rPr>
          <w:rFonts w:hint="eastAsia" w:ascii="Times New Roman" w:hAnsi="Times New Roman" w:eastAsia="仿宋_GB2312" w:cs="Times New Roman"/>
          <w:b w:val="0"/>
          <w:bCs w:val="0"/>
          <w:color w:val="auto"/>
          <w:sz w:val="32"/>
          <w:szCs w:val="32"/>
          <w:lang w:eastAsia="zh-CN"/>
        </w:rPr>
        <w:t>）</w:t>
      </w:r>
      <w:r>
        <w:rPr>
          <w:rFonts w:hint="default" w:ascii="仿宋_GB2312" w:hAnsi="仿宋_GB2312" w:eastAsia="仿宋_GB2312" w:cs="仿宋_GB2312"/>
          <w:b w:val="0"/>
          <w:bCs w:val="0"/>
          <w:color w:val="auto"/>
          <w:sz w:val="32"/>
          <w:szCs w:val="32"/>
        </w:rPr>
        <w:t>预防为主</w:t>
      </w:r>
      <w:r>
        <w:rPr>
          <w:rFonts w:hint="eastAsia" w:ascii="仿宋_GB2312" w:hAnsi="仿宋_GB2312" w:eastAsia="仿宋_GB2312" w:cs="仿宋_GB2312"/>
          <w:b w:val="0"/>
          <w:bCs w:val="0"/>
          <w:color w:val="auto"/>
          <w:sz w:val="32"/>
          <w:szCs w:val="32"/>
          <w:lang w:eastAsia="zh-CN"/>
        </w:rPr>
        <w:t>，</w:t>
      </w:r>
      <w:r>
        <w:rPr>
          <w:rFonts w:hint="default" w:ascii="仿宋_GB2312" w:hAnsi="仿宋_GB2312" w:eastAsia="仿宋_GB2312" w:cs="仿宋_GB2312"/>
          <w:b w:val="0"/>
          <w:bCs w:val="0"/>
          <w:color w:val="auto"/>
          <w:sz w:val="32"/>
          <w:szCs w:val="32"/>
        </w:rPr>
        <w:t>平战结合。贯彻落实“安全第一、预防为主、综合治理”方针</w:t>
      </w:r>
      <w:r>
        <w:rPr>
          <w:rFonts w:hint="eastAsia" w:ascii="仿宋_GB2312" w:hAnsi="仿宋_GB2312" w:eastAsia="仿宋_GB2312" w:cs="仿宋_GB2312"/>
          <w:b w:val="0"/>
          <w:bCs w:val="0"/>
          <w:color w:val="auto"/>
          <w:sz w:val="32"/>
          <w:szCs w:val="32"/>
          <w:lang w:eastAsia="zh-CN"/>
        </w:rPr>
        <w:t>，</w:t>
      </w:r>
      <w:r>
        <w:rPr>
          <w:rFonts w:hint="default" w:ascii="仿宋_GB2312" w:hAnsi="仿宋_GB2312" w:eastAsia="仿宋_GB2312" w:cs="仿宋_GB2312"/>
          <w:b w:val="0"/>
          <w:bCs w:val="0"/>
          <w:color w:val="auto"/>
          <w:sz w:val="32"/>
          <w:szCs w:val="32"/>
        </w:rPr>
        <w:t>坚持应急处置与事故预防相结合。以常态下的风险评估、物资储备、队伍建设、装备配备、预案编制、应急培训和应急演练等工作为重点</w:t>
      </w:r>
      <w:r>
        <w:rPr>
          <w:rFonts w:hint="eastAsia" w:ascii="仿宋_GB2312" w:hAnsi="仿宋_GB2312" w:eastAsia="仿宋_GB2312" w:cs="仿宋_GB2312"/>
          <w:b w:val="0"/>
          <w:bCs w:val="0"/>
          <w:color w:val="auto"/>
          <w:sz w:val="32"/>
          <w:szCs w:val="32"/>
          <w:lang w:eastAsia="zh-CN"/>
        </w:rPr>
        <w:t>，</w:t>
      </w:r>
      <w:r>
        <w:rPr>
          <w:rFonts w:hint="default" w:ascii="仿宋_GB2312" w:hAnsi="仿宋_GB2312" w:eastAsia="仿宋_GB2312" w:cs="仿宋_GB2312"/>
          <w:b w:val="0"/>
          <w:bCs w:val="0"/>
          <w:color w:val="auto"/>
          <w:sz w:val="32"/>
          <w:szCs w:val="32"/>
        </w:rPr>
        <w:t>做好预防、预测、预警工作。</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rPr>
      </w:pP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5</w:t>
      </w:r>
      <w:r>
        <w:rPr>
          <w:rFonts w:hint="eastAsia" w:ascii="Times New Roman" w:hAnsi="Times New Roman" w:eastAsia="仿宋_GB2312" w:cs="Times New Roman"/>
          <w:b w:val="0"/>
          <w:bCs w:val="0"/>
          <w:color w:val="auto"/>
          <w:sz w:val="32"/>
          <w:szCs w:val="32"/>
          <w:lang w:eastAsia="zh-CN"/>
        </w:rPr>
        <w:t>）</w:t>
      </w:r>
      <w:r>
        <w:rPr>
          <w:rFonts w:hint="default" w:ascii="仿宋_GB2312" w:hAnsi="仿宋_GB2312" w:eastAsia="仿宋_GB2312" w:cs="仿宋_GB2312"/>
          <w:b w:val="0"/>
          <w:bCs w:val="0"/>
          <w:color w:val="auto"/>
          <w:sz w:val="32"/>
          <w:szCs w:val="32"/>
        </w:rPr>
        <w:t>长效管理，落实责任。以保障城镇供热安全为首要目标，实行强化政府监管与企业规范经营相结合的长效管理原则。根据突发事件的影响人口、危害程度进行分级，确定不同级别的情况报告、预案启动、应急响应程序，落实突发供热事故应急责任机制。</w:t>
      </w:r>
    </w:p>
    <w:p>
      <w:pPr>
        <w:pStyle w:val="3"/>
        <w:keepNext w:val="0"/>
        <w:keepLines w:val="0"/>
        <w:pageBreakBefore w:val="0"/>
        <w:widowControl w:val="0"/>
        <w:kinsoku/>
        <w:wordWrap/>
        <w:overflowPunct/>
        <w:topLinePunct w:val="0"/>
        <w:autoSpaceDE/>
        <w:autoSpaceDN/>
        <w:bidi w:val="0"/>
        <w:spacing w:before="0" w:beforeLines="0" w:after="0" w:afterLines="0" w:line="560" w:lineRule="exact"/>
        <w:ind w:firstLine="640" w:firstLineChars="200"/>
        <w:jc w:val="both"/>
        <w:textAlignment w:val="auto"/>
        <w:rPr>
          <w:rFonts w:hint="default" w:ascii="Times New Roman" w:hAnsi="Times New Roman" w:cs="Times New Roman"/>
          <w:b w:val="0"/>
          <w:bCs w:val="0"/>
          <w:color w:val="auto"/>
        </w:rPr>
      </w:pPr>
      <w:bookmarkStart w:id="6" w:name="_Toc142981757"/>
      <w:r>
        <w:rPr>
          <w:rFonts w:hint="default" w:ascii="Times New Roman" w:hAnsi="Times New Roman" w:cs="Times New Roman"/>
          <w:b w:val="0"/>
          <w:bCs w:val="0"/>
          <w:color w:val="auto"/>
        </w:rPr>
        <w:t>2基本情况</w:t>
      </w:r>
      <w:bookmarkEnd w:id="6"/>
    </w:p>
    <w:p>
      <w:pPr>
        <w:pStyle w:val="4"/>
        <w:keepNext w:val="0"/>
        <w:keepLines w:val="0"/>
        <w:pageBreakBefore w:val="0"/>
        <w:widowControl w:val="0"/>
        <w:kinsoku/>
        <w:wordWrap/>
        <w:overflowPunct/>
        <w:topLinePunct w:val="0"/>
        <w:autoSpaceDE/>
        <w:autoSpaceDN/>
        <w:bidi w:val="0"/>
        <w:spacing w:before="0" w:beforeLines="0" w:after="0" w:afterLines="0" w:line="560" w:lineRule="exact"/>
        <w:ind w:firstLine="640" w:firstLineChars="200"/>
        <w:jc w:val="both"/>
        <w:textAlignment w:val="auto"/>
        <w:rPr>
          <w:rFonts w:hint="default" w:ascii="Times New Roman" w:hAnsi="Times New Roman" w:cs="Times New Roman"/>
          <w:b w:val="0"/>
          <w:bCs w:val="0"/>
          <w:color w:val="auto"/>
        </w:rPr>
      </w:pPr>
      <w:bookmarkStart w:id="7" w:name="_Toc142981758"/>
      <w:r>
        <w:rPr>
          <w:rFonts w:hint="default" w:ascii="Times New Roman" w:hAnsi="Times New Roman" w:cs="Times New Roman"/>
          <w:b w:val="0"/>
          <w:bCs w:val="0"/>
          <w:color w:val="auto"/>
        </w:rPr>
        <w:t>2</w:t>
      </w:r>
      <w:r>
        <w:rPr>
          <w:rFonts w:hint="default" w:ascii="仿宋_GB2312" w:hAnsi="仿宋_GB2312" w:eastAsia="仿宋_GB2312" w:cs="仿宋_GB2312"/>
          <w:b w:val="0"/>
          <w:bCs w:val="0"/>
          <w:color w:val="auto"/>
        </w:rPr>
        <w:t>.</w:t>
      </w:r>
      <w:r>
        <w:rPr>
          <w:rFonts w:hint="default" w:ascii="Times New Roman" w:hAnsi="Times New Roman" w:cs="Times New Roman"/>
          <w:b w:val="0"/>
          <w:bCs w:val="0"/>
          <w:color w:val="auto"/>
        </w:rPr>
        <w:t>1现状及风险分析</w:t>
      </w:r>
      <w:bookmarkEnd w:id="7"/>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我市共有供热企业3家，分别是：郑州弘裕热力新能源科技有限公司、中原环保新密热力有限公司、郑州明展科技有限公司；供热热源2</w:t>
      </w:r>
      <w:r>
        <w:rPr>
          <w:rFonts w:hint="default" w:ascii="仿宋_GB2312" w:hAnsi="仿宋_GB2312" w:eastAsia="仿宋_GB2312" w:cs="仿宋_GB2312"/>
          <w:b w:val="0"/>
          <w:bCs w:val="0"/>
          <w:color w:val="auto"/>
          <w:sz w:val="32"/>
          <w:szCs w:val="32"/>
        </w:rPr>
        <w:t>个，分别为</w:t>
      </w:r>
      <w:r>
        <w:rPr>
          <w:rFonts w:hint="default" w:ascii="Times New Roman" w:hAnsi="Times New Roman" w:eastAsia="仿宋_GB2312" w:cs="Times New Roman"/>
          <w:b w:val="0"/>
          <w:bCs w:val="0"/>
          <w:color w:val="auto"/>
          <w:sz w:val="32"/>
          <w:szCs w:val="32"/>
        </w:rPr>
        <w:t>：郑州弘裕热力新能源科技有限公司、新密热力利用裕中电厂。总供热能力830万m²。</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1</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郑州弘裕热力新能源科技有限公司注册成立于2016年9月，注册地址：新密市大隗镇行政路1号，主要经营范围为供热、供水、供气项目的开发、建设、维护、经营管理、技术研发及相关附件销售。2016年，公司按照新密市委、市政府“引热入园”的要求，积极筹措资金1.8 亿元，实施“新密市循环经济</w:t>
      </w:r>
      <w:r>
        <w:rPr>
          <w:rFonts w:hint="eastAsia" w:ascii="Times New Roman" w:hAnsi="Times New Roman" w:eastAsia="仿宋_GB2312" w:cs="Times New Roman"/>
          <w:b w:val="0"/>
          <w:bCs w:val="0"/>
          <w:color w:val="auto"/>
          <w:sz w:val="32"/>
          <w:szCs w:val="32"/>
          <w:lang w:eastAsia="zh-CN"/>
        </w:rPr>
        <w:t>产业园区</w:t>
      </w:r>
      <w:r>
        <w:rPr>
          <w:rFonts w:hint="default" w:ascii="Times New Roman" w:hAnsi="Times New Roman" w:eastAsia="仿宋_GB2312" w:cs="Times New Roman"/>
          <w:b w:val="0"/>
          <w:bCs w:val="0"/>
          <w:color w:val="auto"/>
          <w:sz w:val="32"/>
          <w:szCs w:val="32"/>
        </w:rPr>
        <w:t>集中供热项目”。</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该项目委托南京苏夏工程设计公司设计，主管道长度22公里，管道直径分别为800mm、700mm、600mm、500mm，从裕中电厂采用架空方式敷设，特殊地段直接地埋，沿主管道分向用热企业开通支管线供热。设计出厂供热压力1.83MPa、温度400°、供热能力280T/h。</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该项目于2016年11月18日开工，2017年6月23日竣工通汽。目前已开通用户21家，每小时供汽达到150T。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随着电厂内供热设施和系统的升级</w:t>
      </w:r>
      <w:r>
        <w:rPr>
          <w:rFonts w:hint="eastAsia" w:ascii="Times New Roman" w:hAnsi="Times New Roman" w:eastAsia="仿宋_GB2312" w:cs="Times New Roman"/>
          <w:b w:val="0"/>
          <w:bCs w:val="0"/>
          <w:color w:val="auto"/>
          <w:sz w:val="32"/>
          <w:szCs w:val="32"/>
          <w:lang w:eastAsia="zh-CN"/>
        </w:rPr>
        <w:t>改造</w:t>
      </w:r>
      <w:r>
        <w:rPr>
          <w:rFonts w:hint="default" w:ascii="Times New Roman" w:hAnsi="Times New Roman" w:eastAsia="仿宋_GB2312" w:cs="Times New Roman"/>
          <w:b w:val="0"/>
          <w:bCs w:val="0"/>
          <w:color w:val="auto"/>
          <w:sz w:val="32"/>
          <w:szCs w:val="32"/>
        </w:rPr>
        <w:t>，供热能力逐步达到设计要求，满足循环经济</w:t>
      </w:r>
      <w:r>
        <w:rPr>
          <w:rFonts w:hint="eastAsia" w:ascii="Times New Roman" w:hAnsi="Times New Roman" w:eastAsia="仿宋_GB2312" w:cs="Times New Roman"/>
          <w:b w:val="0"/>
          <w:bCs w:val="0"/>
          <w:color w:val="auto"/>
          <w:sz w:val="32"/>
          <w:szCs w:val="32"/>
          <w:lang w:eastAsia="zh-CN"/>
        </w:rPr>
        <w:t>产业园区</w:t>
      </w:r>
      <w:r>
        <w:rPr>
          <w:rFonts w:hint="default" w:ascii="Times New Roman" w:hAnsi="Times New Roman" w:eastAsia="仿宋_GB2312" w:cs="Times New Roman"/>
          <w:b w:val="0"/>
          <w:bCs w:val="0"/>
          <w:color w:val="auto"/>
          <w:sz w:val="32"/>
          <w:szCs w:val="32"/>
        </w:rPr>
        <w:t>及黄帝宫文化产业园内用户的需求。</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该公司主要防护对象：压力管道泄漏、爆管、车辆伤害事故。</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2</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中原环保新密热力有限公司成立于2010年8月，注册资金2亿元，是中原环保股份有限公司（股票代码000544）的全资子公司，2019年产值8611万元，位于河南省郑州市新密市省道316（嵩山大道）116号，总占地3074.44㎡。主要负责新密市集中供热基础设施的建设、供热面积的发展及供热生产运营</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主导产品为热力销售及相关产业链的发展。</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新密热力利用裕中电厂2×1030兆瓦机组通过长输管网向新密城区实施供热，管网输送能力达到264兆瓦，供热能力达到610万平米，惠及6万多户居民家庭。截至2019年底，一次管网（双管）敷设总长88km，建成换热站113座，东至人民路、西至浮戏街、南至嵩山大道、北至育屏路，集中供热普及率达到55%。累计实现入网面积500万平方米，当前供热面积突破280万平方米，确保了39家公用单位、3家医院、3所学校和100个社区的2万余户居民享受到集中供热服务。</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 xml:space="preserve">该项目存在主要危险有害因素为：系统漏水、有限空间作业。 </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3</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郑州明展科技有限公司成立于2010年05月19日，注册地位于郑州市二七区嵩山路与航海路交叉口西北角东方大厦11楼1105号，法定代表人为许银栓。主要设备有循环泵18台，补水泵14台，换热器16台；主要风险点有系统漏水、有限空间作业；管道所经过的乡镇：来集镇、超华镇、城关镇、新华路办事处、矿区办事处；供热的能力、面积：来集镇、矿区办事处，供热面积：70万㎡。</w:t>
      </w:r>
    </w:p>
    <w:p>
      <w:pPr>
        <w:pStyle w:val="3"/>
        <w:keepNext w:val="0"/>
        <w:keepLines w:val="0"/>
        <w:pageBreakBefore w:val="0"/>
        <w:widowControl w:val="0"/>
        <w:kinsoku/>
        <w:wordWrap/>
        <w:overflowPunct/>
        <w:topLinePunct w:val="0"/>
        <w:autoSpaceDE/>
        <w:autoSpaceDN/>
        <w:bidi w:val="0"/>
        <w:spacing w:before="0" w:beforeLines="0" w:after="0" w:afterLines="0" w:line="560" w:lineRule="exact"/>
        <w:ind w:firstLine="640" w:firstLineChars="200"/>
        <w:jc w:val="both"/>
        <w:textAlignment w:val="auto"/>
        <w:rPr>
          <w:rFonts w:hint="eastAsia" w:ascii="黑体" w:hAnsi="黑体" w:eastAsia="黑体" w:cs="黑体"/>
          <w:b w:val="0"/>
          <w:bCs w:val="0"/>
          <w:color w:val="auto"/>
        </w:rPr>
      </w:pPr>
      <w:bookmarkStart w:id="8" w:name="_Toc142981759"/>
      <w:r>
        <w:rPr>
          <w:rFonts w:hint="eastAsia" w:ascii="黑体" w:hAnsi="黑体" w:eastAsia="黑体" w:cs="黑体"/>
          <w:b w:val="0"/>
          <w:bCs w:val="0"/>
          <w:color w:val="auto"/>
        </w:rPr>
        <w:t>3应急组织体系及职责</w:t>
      </w:r>
      <w:bookmarkEnd w:id="8"/>
    </w:p>
    <w:p>
      <w:pPr>
        <w:pStyle w:val="4"/>
        <w:keepNext w:val="0"/>
        <w:keepLines w:val="0"/>
        <w:pageBreakBefore w:val="0"/>
        <w:widowControl w:val="0"/>
        <w:kinsoku/>
        <w:wordWrap/>
        <w:overflowPunct/>
        <w:topLinePunct w:val="0"/>
        <w:autoSpaceDE/>
        <w:autoSpaceDN/>
        <w:bidi w:val="0"/>
        <w:spacing w:before="0" w:beforeLines="0" w:after="0" w:afterLines="0" w:line="560" w:lineRule="exact"/>
        <w:ind w:firstLine="640" w:firstLineChars="200"/>
        <w:jc w:val="both"/>
        <w:textAlignment w:val="auto"/>
        <w:rPr>
          <w:rFonts w:hint="default" w:ascii="Times New Roman" w:hAnsi="Times New Roman" w:eastAsia="宋体" w:cs="Times New Roman"/>
          <w:b w:val="0"/>
          <w:bCs w:val="0"/>
          <w:color w:val="auto"/>
        </w:rPr>
      </w:pPr>
      <w:bookmarkStart w:id="9" w:name="_Toc142494079"/>
      <w:bookmarkStart w:id="10" w:name="_Toc142981760"/>
      <w:r>
        <w:rPr>
          <w:rFonts w:hint="default" w:ascii="Times New Roman" w:hAnsi="Times New Roman" w:cs="Times New Roman"/>
          <w:b w:val="0"/>
          <w:bCs w:val="0"/>
          <w:color w:val="auto"/>
        </w:rPr>
        <w:t>3</w:t>
      </w:r>
      <w:r>
        <w:rPr>
          <w:rFonts w:hint="default" w:ascii="仿宋_GB2312" w:hAnsi="仿宋_GB2312" w:eastAsia="仿宋_GB2312" w:cs="仿宋_GB2312"/>
          <w:b w:val="0"/>
          <w:bCs w:val="0"/>
          <w:color w:val="auto"/>
        </w:rPr>
        <w:t>.</w:t>
      </w:r>
      <w:r>
        <w:rPr>
          <w:rFonts w:hint="default" w:ascii="Times New Roman" w:hAnsi="Times New Roman" w:cs="Times New Roman"/>
          <w:b w:val="0"/>
          <w:bCs w:val="0"/>
          <w:color w:val="auto"/>
        </w:rPr>
        <w:t>1供热事故应急指挥部及其职责</w:t>
      </w:r>
      <w:bookmarkEnd w:id="9"/>
      <w:bookmarkEnd w:id="10"/>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Times New Roman" w:hAnsi="Times New Roman" w:eastAsia="仿宋_GB2312" w:cs="Times New Roman"/>
          <w:b w:val="0"/>
          <w:bCs w:val="0"/>
          <w:color w:val="auto"/>
          <w:sz w:val="32"/>
          <w:szCs w:val="32"/>
          <w:lang w:eastAsia="zh-CN"/>
        </w:rPr>
      </w:pPr>
      <w:r>
        <w:rPr>
          <w:rFonts w:hint="eastAsia" w:ascii="Times New Roman" w:hAnsi="Times New Roman" w:eastAsia="仿宋_GB2312" w:cs="Times New Roman"/>
          <w:b w:val="0"/>
          <w:bCs w:val="0"/>
          <w:color w:val="auto"/>
          <w:sz w:val="32"/>
          <w:szCs w:val="32"/>
          <w:lang w:eastAsia="zh-CN"/>
        </w:rPr>
        <w:t>3.1.1市供热事故应急指挥部</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Times New Roman" w:hAnsi="Times New Roman" w:eastAsia="仿宋_GB2312" w:cs="Times New Roman"/>
          <w:b w:val="0"/>
          <w:bCs w:val="0"/>
          <w:color w:val="auto"/>
          <w:sz w:val="32"/>
          <w:szCs w:val="32"/>
          <w:lang w:eastAsia="zh-CN"/>
        </w:rPr>
      </w:pPr>
      <w:r>
        <w:rPr>
          <w:rFonts w:hint="eastAsia" w:ascii="Times New Roman" w:hAnsi="Times New Roman" w:eastAsia="仿宋_GB2312" w:cs="Times New Roman"/>
          <w:b w:val="0"/>
          <w:bCs w:val="0"/>
          <w:color w:val="auto"/>
          <w:sz w:val="32"/>
          <w:szCs w:val="32"/>
          <w:lang w:eastAsia="zh-CN"/>
        </w:rPr>
        <w:t>在市应急救援总指挥部领导下，成立新密市供热事故专项应急指挥部（以下简称“专项指挥部”），专项指挥部由指挥长、副指挥长和成员单位组成，指挥长由市政府分管副市长担任，负责全市供热事故的领导工作；副指挥长由市城市管理局主要负责同志担任。</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Times New Roman" w:hAnsi="Times New Roman" w:eastAsia="仿宋_GB2312" w:cs="Times New Roman"/>
          <w:b w:val="0"/>
          <w:bCs w:val="0"/>
          <w:color w:val="auto"/>
          <w:sz w:val="32"/>
          <w:szCs w:val="32"/>
          <w:lang w:eastAsia="zh-CN"/>
        </w:rPr>
      </w:pPr>
      <w:r>
        <w:rPr>
          <w:rFonts w:hint="eastAsia" w:ascii="Times New Roman" w:hAnsi="Times New Roman" w:eastAsia="仿宋_GB2312" w:cs="Times New Roman"/>
          <w:b w:val="0"/>
          <w:bCs w:val="0"/>
          <w:color w:val="auto"/>
          <w:sz w:val="32"/>
          <w:szCs w:val="32"/>
          <w:lang w:eastAsia="zh-CN"/>
        </w:rPr>
        <w:t>成员：市委宣传部、市发改委、市财政局、市交通运输局、市卫健委、市公安局、市城市管理局、市质监局、市气象局、市应急管理局、郑州市生态环境局新密分局、市</w:t>
      </w:r>
      <w:bookmarkStart w:id="146" w:name="_GoBack"/>
      <w:bookmarkEnd w:id="146"/>
      <w:r>
        <w:rPr>
          <w:rFonts w:hint="eastAsia" w:ascii="Times New Roman" w:hAnsi="Times New Roman" w:eastAsia="仿宋_GB2312" w:cs="Times New Roman"/>
          <w:b w:val="0"/>
          <w:bCs w:val="0"/>
          <w:color w:val="auto"/>
          <w:sz w:val="32"/>
          <w:szCs w:val="32"/>
          <w:lang w:eastAsia="zh-CN"/>
        </w:rPr>
        <w:t>住房和城乡建设局、市水利局、市司法局、市融媒体中心、市移动公司、市联通公司、市电信公司、市消防救援大队、市供电公司、郑州弘裕热力新能源科技有限公司、中原环保新密热力有限公司、郑州明展科技有限公司、新密热力利用裕中电厂、各乡镇人民政府、街道办事处、管委会等单位负责同志。</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Times New Roman" w:hAnsi="Times New Roman" w:eastAsia="仿宋_GB2312" w:cs="Times New Roman"/>
          <w:b w:val="0"/>
          <w:bCs w:val="0"/>
          <w:color w:val="auto"/>
          <w:sz w:val="32"/>
          <w:szCs w:val="32"/>
          <w:lang w:eastAsia="zh-CN"/>
        </w:rPr>
      </w:pPr>
      <w:r>
        <w:rPr>
          <w:rFonts w:hint="eastAsia" w:ascii="Times New Roman" w:hAnsi="Times New Roman" w:eastAsia="仿宋_GB2312" w:cs="Times New Roman"/>
          <w:b w:val="0"/>
          <w:bCs w:val="0"/>
          <w:color w:val="auto"/>
          <w:sz w:val="32"/>
          <w:szCs w:val="32"/>
          <w:lang w:eastAsia="zh-CN"/>
        </w:rPr>
        <w:t>3.1.2专项指挥部、指挥长、副指挥长主要职责</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Times New Roman" w:hAnsi="Times New Roman" w:eastAsia="仿宋_GB2312" w:cs="Times New Roman"/>
          <w:b w:val="0"/>
          <w:bCs w:val="0"/>
          <w:color w:val="auto"/>
          <w:sz w:val="32"/>
          <w:szCs w:val="32"/>
          <w:lang w:eastAsia="zh-CN"/>
        </w:rPr>
      </w:pPr>
      <w:r>
        <w:rPr>
          <w:rFonts w:hint="eastAsia" w:ascii="Times New Roman" w:hAnsi="Times New Roman" w:eastAsia="仿宋_GB2312" w:cs="Times New Roman"/>
          <w:b w:val="0"/>
          <w:bCs w:val="0"/>
          <w:color w:val="auto"/>
          <w:sz w:val="32"/>
          <w:szCs w:val="32"/>
          <w:lang w:eastAsia="zh-CN"/>
        </w:rPr>
        <w:t>1.指挥部职责：</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1</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组织编写、修订新密市城市管理局供热事故应急预案，检查督导应急管理工作情况，检查、督导局属各单位供热事故应急预案的培训及演练</w:t>
      </w:r>
      <w:r>
        <w:rPr>
          <w:rFonts w:hint="eastAsia" w:ascii="Times New Roman" w:hAnsi="Times New Roman" w:eastAsia="仿宋_GB2312"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2</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全面协调和指导供热事故应急救援工作</w:t>
      </w:r>
      <w:r>
        <w:rPr>
          <w:rFonts w:hint="eastAsia" w:ascii="Times New Roman" w:hAnsi="Times New Roman" w:eastAsia="仿宋_GB2312"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3</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确定现场指挥、指挥部人员名单，并下达指令</w:t>
      </w:r>
      <w:r>
        <w:rPr>
          <w:rFonts w:hint="eastAsia" w:ascii="Times New Roman" w:hAnsi="Times New Roman" w:eastAsia="仿宋_GB2312"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4</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启动、终止本预案，根据应急处置需要，决定是否请求上级及其他单位的援助</w:t>
      </w:r>
      <w:r>
        <w:rPr>
          <w:rFonts w:hint="eastAsia" w:ascii="Times New Roman" w:hAnsi="Times New Roman" w:eastAsia="仿宋_GB2312"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5</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协调后勤应急保障部门的行动，有效支援现场应急反应行动</w:t>
      </w:r>
      <w:r>
        <w:rPr>
          <w:rFonts w:hint="eastAsia" w:ascii="Times New Roman" w:hAnsi="Times New Roman" w:eastAsia="仿宋_GB2312"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6</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负责向上级及有关部门报告应急处理情况</w:t>
      </w:r>
      <w:r>
        <w:rPr>
          <w:rFonts w:hint="eastAsia" w:ascii="Times New Roman" w:hAnsi="Times New Roman" w:eastAsia="仿宋_GB2312"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7</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审查应急工作的考核结果；</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8</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接受市政府应急办的领导，请示并落实指令。</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Times New Roman" w:hAnsi="Times New Roman" w:eastAsia="仿宋_GB2312" w:cs="Times New Roman"/>
          <w:b w:val="0"/>
          <w:bCs w:val="0"/>
          <w:color w:val="auto"/>
          <w:sz w:val="32"/>
          <w:szCs w:val="32"/>
          <w:lang w:eastAsia="zh-CN"/>
        </w:rPr>
      </w:pPr>
      <w:r>
        <w:rPr>
          <w:rFonts w:hint="eastAsia" w:ascii="Times New Roman" w:hAnsi="Times New Roman" w:eastAsia="仿宋_GB2312" w:cs="Times New Roman"/>
          <w:b w:val="0"/>
          <w:bCs w:val="0"/>
          <w:color w:val="auto"/>
          <w:sz w:val="32"/>
          <w:szCs w:val="32"/>
          <w:lang w:eastAsia="zh-CN"/>
        </w:rPr>
        <w:t>2.指挥长职责</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1</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全权负责本市供热事故应急的组织指挥</w:t>
      </w:r>
      <w:r>
        <w:rPr>
          <w:rFonts w:hint="eastAsia" w:ascii="Times New Roman" w:hAnsi="Times New Roman" w:eastAsia="仿宋_GB2312"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2</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根据专项指挥部对供热事故评估结果，启动应急预案和终止应急响应行动</w:t>
      </w:r>
      <w:r>
        <w:rPr>
          <w:rFonts w:hint="eastAsia" w:ascii="Times New Roman" w:hAnsi="Times New Roman" w:eastAsia="仿宋_GB2312"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3</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任命现场指挥</w:t>
      </w:r>
      <w:r>
        <w:rPr>
          <w:rFonts w:hint="eastAsia" w:ascii="Times New Roman" w:hAnsi="Times New Roman" w:eastAsia="仿宋_GB2312"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4</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组织、指挥、协调整体应急行动</w:t>
      </w:r>
      <w:r>
        <w:rPr>
          <w:rFonts w:hint="eastAsia" w:ascii="Times New Roman" w:hAnsi="Times New Roman" w:eastAsia="仿宋_GB2312"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5</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根据事件动态发展，适时调整事件应急方案</w:t>
      </w:r>
      <w:r>
        <w:rPr>
          <w:rFonts w:hint="eastAsia" w:ascii="Times New Roman" w:hAnsi="Times New Roman" w:eastAsia="仿宋_GB2312"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6</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争取上级和外援支持等；</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7</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调动所有应急资源，包括应急队伍、物资、资金等，用于应对供热事故的应急工作。</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color w:val="auto"/>
        </w:rPr>
      </w:pPr>
      <w:r>
        <w:rPr>
          <w:rFonts w:hint="eastAsia" w:ascii="Times New Roman" w:hAnsi="Times New Roman" w:eastAsia="仿宋_GB2312" w:cs="Times New Roman"/>
          <w:b w:val="0"/>
          <w:bCs w:val="0"/>
          <w:color w:val="auto"/>
          <w:kern w:val="0"/>
          <w:sz w:val="32"/>
          <w:szCs w:val="32"/>
          <w:lang w:val="en-US" w:eastAsia="zh-CN"/>
        </w:rPr>
        <w:t>3</w:t>
      </w:r>
      <w:r>
        <w:rPr>
          <w:rFonts w:hint="eastAsia" w:ascii="仿宋_GB2312" w:hAnsi="仿宋_GB2312" w:eastAsia="仿宋_GB2312" w:cs="仿宋_GB2312"/>
          <w:b w:val="0"/>
          <w:bCs w:val="0"/>
          <w:color w:val="auto"/>
          <w:kern w:val="2"/>
          <w:sz w:val="32"/>
          <w:szCs w:val="32"/>
          <w:lang w:val="en-US" w:eastAsia="zh-CN" w:bidi="ar-SA"/>
        </w:rPr>
        <w:t>.</w:t>
      </w:r>
      <w:r>
        <w:rPr>
          <w:rFonts w:hint="default" w:ascii="Times New Roman" w:hAnsi="Times New Roman" w:eastAsia="仿宋_GB2312" w:cs="Times New Roman"/>
          <w:b w:val="0"/>
          <w:bCs w:val="0"/>
          <w:color w:val="auto"/>
          <w:kern w:val="0"/>
          <w:sz w:val="32"/>
          <w:szCs w:val="32"/>
        </w:rPr>
        <w:t>副指挥长职责</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1</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协助指挥长做好应急指挥工作</w:t>
      </w:r>
      <w:r>
        <w:rPr>
          <w:rFonts w:hint="eastAsia" w:ascii="Times New Roman" w:hAnsi="Times New Roman" w:eastAsia="仿宋_GB2312"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2</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向指挥长提供减轻事故后果的行动对策和建议</w:t>
      </w:r>
      <w:r>
        <w:rPr>
          <w:rFonts w:hint="eastAsia" w:ascii="Times New Roman" w:hAnsi="Times New Roman" w:eastAsia="仿宋_GB2312"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3</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协助指挥长组织、指挥、协调整体应急行动；</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4</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行使指挥长授权的职责。</w:t>
      </w:r>
    </w:p>
    <w:p>
      <w:pPr>
        <w:pStyle w:val="4"/>
        <w:keepNext w:val="0"/>
        <w:keepLines w:val="0"/>
        <w:pageBreakBefore w:val="0"/>
        <w:widowControl w:val="0"/>
        <w:kinsoku/>
        <w:wordWrap/>
        <w:overflowPunct/>
        <w:topLinePunct w:val="0"/>
        <w:autoSpaceDE/>
        <w:autoSpaceDN/>
        <w:bidi w:val="0"/>
        <w:spacing w:before="0" w:beforeLines="0" w:after="0" w:afterLines="0" w:line="560" w:lineRule="exact"/>
        <w:ind w:firstLine="640" w:firstLineChars="200"/>
        <w:jc w:val="both"/>
        <w:textAlignment w:val="auto"/>
        <w:rPr>
          <w:rFonts w:hint="default" w:ascii="Times New Roman" w:hAnsi="Times New Roman" w:cs="Times New Roman"/>
          <w:b w:val="0"/>
          <w:bCs w:val="0"/>
          <w:color w:val="auto"/>
        </w:rPr>
      </w:pPr>
      <w:bookmarkStart w:id="11" w:name="_Toc142494081"/>
      <w:bookmarkStart w:id="12" w:name="_Toc142981761"/>
      <w:r>
        <w:rPr>
          <w:rFonts w:hint="default" w:ascii="Times New Roman" w:hAnsi="Times New Roman" w:cs="Times New Roman"/>
          <w:b w:val="0"/>
          <w:bCs w:val="0"/>
          <w:color w:val="auto"/>
        </w:rPr>
        <w:t>3</w:t>
      </w:r>
      <w:r>
        <w:rPr>
          <w:rFonts w:hint="eastAsia" w:ascii="仿宋_GB2312" w:hAnsi="仿宋_GB2312" w:eastAsia="仿宋_GB2312" w:cs="仿宋_GB2312"/>
          <w:b w:val="0"/>
          <w:bCs w:val="0"/>
          <w:color w:val="auto"/>
          <w:lang w:val="en-US" w:eastAsia="zh-CN"/>
        </w:rPr>
        <w:t>.</w:t>
      </w:r>
      <w:r>
        <w:rPr>
          <w:rFonts w:hint="eastAsia" w:ascii="Times New Roman" w:hAnsi="Times New Roman" w:cs="Times New Roman"/>
          <w:b w:val="0"/>
          <w:bCs w:val="0"/>
          <w:color w:val="auto"/>
          <w:lang w:val="en-US" w:eastAsia="zh-CN"/>
        </w:rPr>
        <w:t>2</w:t>
      </w:r>
      <w:r>
        <w:rPr>
          <w:rFonts w:hint="default" w:ascii="Times New Roman" w:hAnsi="Times New Roman" w:cs="Times New Roman"/>
          <w:b w:val="0"/>
          <w:bCs w:val="0"/>
          <w:color w:val="auto"/>
        </w:rPr>
        <w:t>成员单位职责</w:t>
      </w:r>
      <w:bookmarkEnd w:id="11"/>
      <w:bookmarkEnd w:id="1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1.市委宣传部：按照有关规定，负责组织指导相关单位对较大以上供热突发事故的新闻发布和组织引导工作。组织市属新闻单位开展供热安全知识宣传。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2.市发改委：在突发供热事故时，负责组织协调电力企业做好电力应急保障及电力系统抢险救援工作。负责承办市应急指挥部涉及电力应急保障的其他工作。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3.市财政局：负责为供热突发事故应急管理工作提供资金保障，并对资金的使用和效果进行监管和评估。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4.市交通运输局：负责供热突发事故应急处置的交通运输保障工作；负责协调道路（含桥梁、隧道）的产权单位对其受损道路进行抢修与恢复工作。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5.市卫健委：负责组织开展伤病员医疗救治工作，报告事故伤亡情况和伤病员救治信息。负责供热突发事故区域的卫生防疫工作。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市公安局：负责供热突发事故区域的安全保卫工作和现场及周边道路的交通维护疏导工作，依据现场供热事故范围，按照现场指挥部确定的警戒范围，采取临时交通管制措施，同时保证救援车辆顺利通行，维护现场秩序和社会公共秩序。负责协助供热专业应急救援队进入现场处置事故。负责协助做好群众疏散或进入紧急避险场所等工作，并维护好公共秩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市城市管理局：负责组织制定（修订）我市供热突发事故应急预案，统筹供热专业应急物资、装备的储备和调用；负责建立健全供热突发事故应急抢险专家库和专业抢险队伍联络网络；在突发供热事故时，负责协调供热专业抢险救援队伍的抢险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8.市质监局：负责有关特种设备供热事故的应急处置工作。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9.市气象局：组织管理我市行政区域内针对供热突发事故的气象探测资料的汇总、分发；组织对重大灾害性天气的联合监测、预报工作，及时提出气象灾害防御措施；组织供热突发事故现场应急观测，为决策提供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10.市应急管理局：参与供热突发事故中较大及以上生产安全事故的调查工作，协助总指挥做好供热突发事故的应急处置与救援的综合协调和指挥；负责事故抢险救援信息的汇总上报；负责协调相关应急力量、应急资源参与抢险救援工作；负责市外救援力量的沟通求助工作。负责重大以上供热突发事故的预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11.市司法局：负责对突发事故应对工作提供法律意见。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12.市移动公司、市联通公司、市电信公司：负责为抢险救援指挥系统提供通信保障；负责组织实施在供热突发事故中受损通信系统的应急恢复。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13.市消防救援支队：负责组织人员搜救、火灾扑救和抢险救灾工作，会同供热专业抢险队伍进行现场应急抢险工作，对供热突发事故中的被困人员进行救助。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14.郑州市生态环境局新密分局：负责供热事故现场大气环境质量的监测工作。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15.市住房和城乡建设局：负责指导供热事故区域的基础设施工程和房屋建筑工程、供排水工程的抢险工作。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16.市水利局：负责监测事发地的河道、水库、水源地风险状态。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17.市供电公司：在供热突发事故中引发电力系统事故的情况下，负责服务范围内的电网恢复及设备抢修工作；组织服务范围内电力设备的停电及事后恢复工作。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18.市融媒体中心：按照专项指挥部的指令，统一发布供热事故的相关信息。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19.供热单位：负责制定本单位的供热突发事故应急预案，并根据本单位经营规模和供热方式组建相应应急救援队伍。负责按照预案等级处置相应的突发事故，并做好供应区域供热突发事故先期应急处置工作。协助有关部门实施非供应区域的抢险救援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各有关乡镇（办事处）：制定本辖区相应的供热突发事故应急预案，处置一般供热突发事故。负责协助处置较大以上供热突发事故，并做好处置过程的属地保障和善后工作，必要时组织群众疏散，特殊情况下组织群众进入紧急避难场所，避免次生灾害事故发生。</w:t>
      </w:r>
    </w:p>
    <w:p>
      <w:pPr>
        <w:pStyle w:val="4"/>
        <w:keepNext w:val="0"/>
        <w:keepLines w:val="0"/>
        <w:pageBreakBefore w:val="0"/>
        <w:widowControl w:val="0"/>
        <w:kinsoku/>
        <w:wordWrap/>
        <w:overflowPunct/>
        <w:topLinePunct w:val="0"/>
        <w:autoSpaceDE/>
        <w:autoSpaceDN/>
        <w:bidi w:val="0"/>
        <w:spacing w:before="0" w:beforeLines="0" w:after="0" w:afterLines="0" w:line="560" w:lineRule="exact"/>
        <w:ind w:firstLine="640" w:firstLineChars="200"/>
        <w:jc w:val="both"/>
        <w:textAlignment w:val="auto"/>
        <w:rPr>
          <w:rFonts w:hint="default" w:ascii="Times New Roman" w:hAnsi="Times New Roman" w:cs="Times New Roman"/>
          <w:b w:val="0"/>
          <w:bCs w:val="0"/>
          <w:color w:val="auto"/>
        </w:rPr>
      </w:pPr>
      <w:bookmarkStart w:id="13" w:name="_Toc142494080"/>
      <w:bookmarkStart w:id="14" w:name="_Toc142981762"/>
      <w:bookmarkStart w:id="15" w:name="_Toc142494082"/>
      <w:r>
        <w:rPr>
          <w:rFonts w:hint="default" w:ascii="Times New Roman" w:hAnsi="Times New Roman" w:cs="Times New Roman"/>
          <w:b w:val="0"/>
          <w:bCs w:val="0"/>
          <w:color w:val="auto"/>
        </w:rPr>
        <w:t>3</w:t>
      </w:r>
      <w:r>
        <w:rPr>
          <w:rFonts w:hint="default" w:ascii="仿宋_GB2312" w:hAnsi="仿宋_GB2312" w:eastAsia="仿宋_GB2312" w:cs="仿宋_GB2312"/>
          <w:b w:val="0"/>
          <w:bCs w:val="0"/>
          <w:color w:val="auto"/>
          <w:kern w:val="2"/>
          <w:sz w:val="32"/>
          <w:szCs w:val="32"/>
          <w:lang w:val="en-US" w:eastAsia="zh-CN" w:bidi="ar-SA"/>
        </w:rPr>
        <w:t>.</w:t>
      </w:r>
      <w:r>
        <w:rPr>
          <w:rFonts w:hint="eastAsia" w:ascii="Times New Roman" w:hAnsi="Times New Roman" w:eastAsia="仿宋_GB2312" w:cs="Times New Roman"/>
          <w:b w:val="0"/>
          <w:bCs w:val="0"/>
          <w:color w:val="auto"/>
          <w:lang w:val="en-US" w:eastAsia="zh-CN"/>
        </w:rPr>
        <w:t>3</w:t>
      </w:r>
      <w:r>
        <w:rPr>
          <w:rFonts w:hint="default" w:ascii="Times New Roman" w:hAnsi="Times New Roman" w:cs="Times New Roman"/>
          <w:b w:val="0"/>
          <w:bCs w:val="0"/>
          <w:color w:val="auto"/>
        </w:rPr>
        <w:t>专项指挥部办公室及其职责</w:t>
      </w:r>
      <w:bookmarkEnd w:id="13"/>
      <w:bookmarkEnd w:id="1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专项指挥部下设应急办公室作为常设办事机构，应急办公室设在市城市管理局，应急办公室主任由市城管局局长担任，应急办公室成员从指挥部成员单位中抽调。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应急办公室履行以下主要职责：</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1</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负责收集、分析、报告有关信息，及时上报下传</w:t>
      </w:r>
      <w:r>
        <w:rPr>
          <w:rFonts w:hint="eastAsia" w:ascii="Times New Roman" w:hAnsi="Times New Roman" w:eastAsia="仿宋_GB2312"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2</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负责传达专项指挥部的工作指令，并监督落实</w:t>
      </w:r>
      <w:r>
        <w:rPr>
          <w:rFonts w:hint="eastAsia" w:ascii="Times New Roman" w:hAnsi="Times New Roman" w:eastAsia="仿宋_GB2312"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3</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负责收集工作进展情况，及时向专项指挥部汇报</w:t>
      </w:r>
      <w:r>
        <w:rPr>
          <w:rFonts w:hint="eastAsia" w:ascii="Times New Roman" w:hAnsi="Times New Roman" w:eastAsia="仿宋_GB2312"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4</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负责我市供热事故隐患排查和应急资源管理工作；</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5</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组织制定</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修订</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我市供热事故专项应急预案，指导各乡镇（街道办事处、管委会）供热事故应急预案的制定、修订和实施；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val="en-US" w:eastAsia="zh-CN"/>
        </w:rPr>
        <w:t>6</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承办专项指挥部交办</w:t>
      </w:r>
      <w:r>
        <w:rPr>
          <w:rFonts w:hint="eastAsia" w:ascii="Times New Roman" w:hAnsi="Times New Roman" w:eastAsia="仿宋_GB2312" w:cs="Times New Roman"/>
          <w:b w:val="0"/>
          <w:bCs w:val="0"/>
          <w:color w:val="auto"/>
          <w:sz w:val="32"/>
          <w:szCs w:val="32"/>
          <w:lang w:eastAsia="zh-CN"/>
        </w:rPr>
        <w:t>的其他事项</w:t>
      </w:r>
      <w:r>
        <w:rPr>
          <w:rFonts w:hint="default" w:ascii="Times New Roman" w:hAnsi="Times New Roman" w:eastAsia="仿宋_GB2312" w:cs="Times New Roman"/>
          <w:b w:val="0"/>
          <w:bCs w:val="0"/>
          <w:color w:val="auto"/>
          <w:sz w:val="32"/>
          <w:szCs w:val="32"/>
        </w:rPr>
        <w:t>。</w:t>
      </w:r>
    </w:p>
    <w:p>
      <w:pPr>
        <w:pStyle w:val="4"/>
        <w:keepNext w:val="0"/>
        <w:keepLines w:val="0"/>
        <w:pageBreakBefore w:val="0"/>
        <w:widowControl w:val="0"/>
        <w:kinsoku/>
        <w:wordWrap/>
        <w:overflowPunct/>
        <w:topLinePunct w:val="0"/>
        <w:autoSpaceDE/>
        <w:autoSpaceDN/>
        <w:bidi w:val="0"/>
        <w:spacing w:before="0" w:beforeLines="0" w:after="0" w:afterLines="0" w:line="560" w:lineRule="exact"/>
        <w:ind w:firstLine="640" w:firstLineChars="200"/>
        <w:jc w:val="both"/>
        <w:textAlignment w:val="auto"/>
        <w:rPr>
          <w:rFonts w:hint="default" w:ascii="Times New Roman" w:hAnsi="Times New Roman" w:cs="Times New Roman"/>
          <w:b w:val="0"/>
          <w:bCs w:val="0"/>
          <w:color w:val="auto"/>
        </w:rPr>
      </w:pPr>
      <w:bookmarkStart w:id="16" w:name="_Toc142981763"/>
      <w:r>
        <w:rPr>
          <w:rFonts w:hint="default" w:ascii="Times New Roman" w:hAnsi="Times New Roman" w:cs="Times New Roman"/>
          <w:b w:val="0"/>
          <w:bCs w:val="0"/>
          <w:color w:val="auto"/>
        </w:rPr>
        <w:t>3</w:t>
      </w:r>
      <w:r>
        <w:rPr>
          <w:rFonts w:hint="default" w:ascii="仿宋_GB2312" w:hAnsi="仿宋_GB2312" w:eastAsia="仿宋_GB2312" w:cs="仿宋_GB2312"/>
          <w:b w:val="0"/>
          <w:bCs w:val="0"/>
          <w:color w:val="auto"/>
          <w:kern w:val="2"/>
          <w:sz w:val="32"/>
          <w:szCs w:val="32"/>
          <w:lang w:val="en-US" w:eastAsia="zh-CN" w:bidi="ar-SA"/>
        </w:rPr>
        <w:t>.</w:t>
      </w:r>
      <w:r>
        <w:rPr>
          <w:rFonts w:hint="default" w:ascii="Times New Roman" w:hAnsi="Times New Roman" w:cs="Times New Roman"/>
          <w:b w:val="0"/>
          <w:bCs w:val="0"/>
          <w:color w:val="auto"/>
        </w:rPr>
        <w:t>4现场指挥部组成及其职责</w:t>
      </w:r>
      <w:bookmarkEnd w:id="15"/>
      <w:bookmarkEnd w:id="1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4</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1现场指挥部组成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现场指挥部指挥长由专项指挥部指挥长任命。现场指挥部设立综合协调组、治安管理组、抢险救援组、医疗救护组、后勤保障组、信息新闻组、善后处理组、技术专家组8个应急工作组。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rPr>
      </w:pPr>
      <w:r>
        <w:rPr>
          <w:rFonts w:hint="default" w:ascii="Times New Roman" w:hAnsi="Times New Roman" w:eastAsia="仿宋_GB2312" w:cs="Times New Roman"/>
          <w:color w:val="auto"/>
          <w:sz w:val="32"/>
          <w:szCs w:val="32"/>
        </w:rPr>
        <w:t>3</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4</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2现场指挥部职责</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rPr>
      </w:pPr>
      <w:r>
        <w:rPr>
          <w:rFonts w:hint="eastAsia" w:ascii="Times New Roman" w:hAnsi="Times New Roman" w:eastAsia="仿宋_GB2312" w:cs="Times New Roman"/>
          <w:b w:val="0"/>
          <w:bCs w:val="0"/>
          <w:color w:val="auto"/>
          <w:kern w:val="0"/>
          <w:sz w:val="32"/>
          <w:szCs w:val="32"/>
          <w:lang w:eastAsia="zh-CN"/>
        </w:rPr>
        <w:t>（</w:t>
      </w:r>
      <w:r>
        <w:rPr>
          <w:rFonts w:hint="eastAsia" w:ascii="Times New Roman" w:hAnsi="Times New Roman" w:eastAsia="仿宋_GB2312" w:cs="Times New Roman"/>
          <w:b w:val="0"/>
          <w:bCs w:val="0"/>
          <w:color w:val="auto"/>
          <w:kern w:val="0"/>
          <w:sz w:val="32"/>
          <w:szCs w:val="32"/>
          <w:lang w:val="en-US" w:eastAsia="zh-CN"/>
        </w:rPr>
        <w:t>1</w:t>
      </w:r>
      <w:r>
        <w:rPr>
          <w:rFonts w:hint="eastAsia" w:ascii="Times New Roman" w:hAnsi="Times New Roman" w:eastAsia="仿宋_GB2312" w:cs="Times New Roman"/>
          <w:b w:val="0"/>
          <w:bCs w:val="0"/>
          <w:color w:val="auto"/>
          <w:kern w:val="0"/>
          <w:sz w:val="32"/>
          <w:szCs w:val="32"/>
          <w:lang w:eastAsia="zh-CN"/>
        </w:rPr>
        <w:t>）</w:t>
      </w:r>
      <w:r>
        <w:rPr>
          <w:rFonts w:hint="default" w:ascii="Times New Roman" w:hAnsi="Times New Roman" w:eastAsia="仿宋_GB2312" w:cs="Times New Roman"/>
          <w:b w:val="0"/>
          <w:bCs w:val="0"/>
          <w:color w:val="auto"/>
          <w:kern w:val="0"/>
          <w:sz w:val="32"/>
          <w:szCs w:val="32"/>
        </w:rPr>
        <w:t>按照专项指挥部指令，负责现场应急指挥工作</w:t>
      </w:r>
      <w:r>
        <w:rPr>
          <w:rFonts w:hint="eastAsia" w:ascii="Times New Roman" w:hAnsi="Times New Roman" w:eastAsia="仿宋_GB2312" w:cs="Times New Roman"/>
          <w:b w:val="0"/>
          <w:bCs w:val="0"/>
          <w:color w:val="auto"/>
          <w:kern w:val="0"/>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rPr>
      </w:pPr>
      <w:r>
        <w:rPr>
          <w:rFonts w:hint="eastAsia" w:ascii="Times New Roman" w:hAnsi="Times New Roman" w:eastAsia="仿宋_GB2312" w:cs="Times New Roman"/>
          <w:b w:val="0"/>
          <w:bCs w:val="0"/>
          <w:color w:val="auto"/>
          <w:kern w:val="0"/>
          <w:sz w:val="32"/>
          <w:szCs w:val="32"/>
          <w:lang w:eastAsia="zh-CN"/>
        </w:rPr>
        <w:t>（</w:t>
      </w:r>
      <w:r>
        <w:rPr>
          <w:rFonts w:hint="eastAsia" w:ascii="Times New Roman" w:hAnsi="Times New Roman" w:eastAsia="仿宋_GB2312" w:cs="Times New Roman"/>
          <w:b w:val="0"/>
          <w:bCs w:val="0"/>
          <w:color w:val="auto"/>
          <w:kern w:val="0"/>
          <w:sz w:val="32"/>
          <w:szCs w:val="32"/>
          <w:lang w:val="en-US" w:eastAsia="zh-CN"/>
        </w:rPr>
        <w:t>2</w:t>
      </w:r>
      <w:r>
        <w:rPr>
          <w:rFonts w:hint="eastAsia" w:ascii="Times New Roman" w:hAnsi="Times New Roman" w:eastAsia="仿宋_GB2312" w:cs="Times New Roman"/>
          <w:b w:val="0"/>
          <w:bCs w:val="0"/>
          <w:color w:val="auto"/>
          <w:kern w:val="0"/>
          <w:sz w:val="32"/>
          <w:szCs w:val="32"/>
          <w:lang w:eastAsia="zh-CN"/>
        </w:rPr>
        <w:t>）</w:t>
      </w:r>
      <w:r>
        <w:rPr>
          <w:rFonts w:hint="default" w:ascii="Times New Roman" w:hAnsi="Times New Roman" w:eastAsia="仿宋_GB2312" w:cs="Times New Roman"/>
          <w:b w:val="0"/>
          <w:bCs w:val="0"/>
          <w:color w:val="auto"/>
          <w:kern w:val="0"/>
          <w:sz w:val="32"/>
          <w:szCs w:val="32"/>
        </w:rPr>
        <w:t>根据现场应急状态，并针对事态发展制定和调整现场应急抢救方案</w:t>
      </w:r>
      <w:r>
        <w:rPr>
          <w:rFonts w:hint="eastAsia" w:ascii="Times New Roman" w:hAnsi="Times New Roman" w:eastAsia="仿宋_GB2312" w:cs="Times New Roman"/>
          <w:b w:val="0"/>
          <w:bCs w:val="0"/>
          <w:color w:val="auto"/>
          <w:kern w:val="0"/>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rPr>
      </w:pPr>
      <w:r>
        <w:rPr>
          <w:rFonts w:hint="eastAsia" w:ascii="Times New Roman" w:hAnsi="Times New Roman" w:eastAsia="仿宋_GB2312" w:cs="Times New Roman"/>
          <w:b w:val="0"/>
          <w:bCs w:val="0"/>
          <w:color w:val="auto"/>
          <w:kern w:val="0"/>
          <w:sz w:val="32"/>
          <w:szCs w:val="32"/>
          <w:lang w:eastAsia="zh-CN"/>
        </w:rPr>
        <w:t>（</w:t>
      </w:r>
      <w:r>
        <w:rPr>
          <w:rFonts w:hint="eastAsia" w:ascii="Times New Roman" w:hAnsi="Times New Roman" w:eastAsia="仿宋_GB2312" w:cs="Times New Roman"/>
          <w:b w:val="0"/>
          <w:bCs w:val="0"/>
          <w:color w:val="auto"/>
          <w:kern w:val="0"/>
          <w:sz w:val="32"/>
          <w:szCs w:val="32"/>
          <w:lang w:val="en-US" w:eastAsia="zh-CN"/>
        </w:rPr>
        <w:t>3</w:t>
      </w:r>
      <w:r>
        <w:rPr>
          <w:rFonts w:hint="eastAsia" w:ascii="Times New Roman" w:hAnsi="Times New Roman" w:eastAsia="仿宋_GB2312" w:cs="Times New Roman"/>
          <w:b w:val="0"/>
          <w:bCs w:val="0"/>
          <w:color w:val="auto"/>
          <w:kern w:val="0"/>
          <w:sz w:val="32"/>
          <w:szCs w:val="32"/>
          <w:lang w:eastAsia="zh-CN"/>
        </w:rPr>
        <w:t>）</w:t>
      </w:r>
      <w:r>
        <w:rPr>
          <w:rFonts w:hint="default" w:ascii="Times New Roman" w:hAnsi="Times New Roman" w:eastAsia="仿宋_GB2312" w:cs="Times New Roman"/>
          <w:b w:val="0"/>
          <w:bCs w:val="0"/>
          <w:color w:val="auto"/>
          <w:kern w:val="0"/>
          <w:sz w:val="32"/>
          <w:szCs w:val="32"/>
        </w:rPr>
        <w:t>调动所需力量，尽快开展供热事故的前期处置工作，尽量减少事故带来的损失；</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rPr>
      </w:pPr>
      <w:r>
        <w:rPr>
          <w:rFonts w:hint="eastAsia" w:ascii="Times New Roman" w:hAnsi="Times New Roman" w:eastAsia="仿宋_GB2312" w:cs="Times New Roman"/>
          <w:b w:val="0"/>
          <w:bCs w:val="0"/>
          <w:color w:val="auto"/>
          <w:kern w:val="0"/>
          <w:sz w:val="32"/>
          <w:szCs w:val="32"/>
          <w:lang w:eastAsia="zh-CN"/>
        </w:rPr>
        <w:t>（</w:t>
      </w:r>
      <w:r>
        <w:rPr>
          <w:rFonts w:hint="eastAsia" w:ascii="Times New Roman" w:hAnsi="Times New Roman" w:eastAsia="仿宋_GB2312" w:cs="Times New Roman"/>
          <w:b w:val="0"/>
          <w:bCs w:val="0"/>
          <w:color w:val="auto"/>
          <w:kern w:val="0"/>
          <w:sz w:val="32"/>
          <w:szCs w:val="32"/>
          <w:lang w:val="en-US" w:eastAsia="zh-CN"/>
        </w:rPr>
        <w:t>4</w:t>
      </w:r>
      <w:r>
        <w:rPr>
          <w:rFonts w:hint="eastAsia" w:ascii="Times New Roman" w:hAnsi="Times New Roman" w:eastAsia="仿宋_GB2312" w:cs="Times New Roman"/>
          <w:b w:val="0"/>
          <w:bCs w:val="0"/>
          <w:color w:val="auto"/>
          <w:kern w:val="0"/>
          <w:sz w:val="32"/>
          <w:szCs w:val="32"/>
          <w:lang w:eastAsia="zh-CN"/>
        </w:rPr>
        <w:t>）</w:t>
      </w:r>
      <w:r>
        <w:rPr>
          <w:rFonts w:hint="default" w:ascii="Times New Roman" w:hAnsi="Times New Roman" w:eastAsia="仿宋_GB2312" w:cs="Times New Roman"/>
          <w:b w:val="0"/>
          <w:bCs w:val="0"/>
          <w:color w:val="auto"/>
          <w:kern w:val="0"/>
          <w:sz w:val="32"/>
          <w:szCs w:val="32"/>
        </w:rPr>
        <w:t>进行应急任务分配和人员调度，有效利用现场应急资源</w:t>
      </w:r>
      <w:r>
        <w:rPr>
          <w:rFonts w:hint="eastAsia" w:ascii="Times New Roman" w:hAnsi="Times New Roman" w:eastAsia="仿宋_GB2312" w:cs="Times New Roman"/>
          <w:b w:val="0"/>
          <w:bCs w:val="0"/>
          <w:color w:val="auto"/>
          <w:kern w:val="0"/>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rPr>
      </w:pPr>
      <w:r>
        <w:rPr>
          <w:rFonts w:hint="eastAsia" w:ascii="Times New Roman" w:hAnsi="Times New Roman" w:eastAsia="仿宋_GB2312" w:cs="Times New Roman"/>
          <w:b w:val="0"/>
          <w:bCs w:val="0"/>
          <w:color w:val="auto"/>
          <w:kern w:val="0"/>
          <w:sz w:val="32"/>
          <w:szCs w:val="32"/>
          <w:lang w:eastAsia="zh-CN"/>
        </w:rPr>
        <w:t>（</w:t>
      </w:r>
      <w:r>
        <w:rPr>
          <w:rFonts w:hint="eastAsia" w:ascii="Times New Roman" w:hAnsi="Times New Roman" w:eastAsia="仿宋_GB2312" w:cs="Times New Roman"/>
          <w:b w:val="0"/>
          <w:bCs w:val="0"/>
          <w:color w:val="auto"/>
          <w:kern w:val="0"/>
          <w:sz w:val="32"/>
          <w:szCs w:val="32"/>
          <w:lang w:val="en-US" w:eastAsia="zh-CN"/>
        </w:rPr>
        <w:t>5</w:t>
      </w:r>
      <w:r>
        <w:rPr>
          <w:rFonts w:hint="eastAsia" w:ascii="Times New Roman" w:hAnsi="Times New Roman" w:eastAsia="仿宋_GB2312" w:cs="Times New Roman"/>
          <w:b w:val="0"/>
          <w:bCs w:val="0"/>
          <w:color w:val="auto"/>
          <w:kern w:val="0"/>
          <w:sz w:val="32"/>
          <w:szCs w:val="32"/>
          <w:lang w:eastAsia="zh-CN"/>
        </w:rPr>
        <w:t>）</w:t>
      </w:r>
      <w:r>
        <w:rPr>
          <w:rFonts w:hint="default" w:ascii="Times New Roman" w:hAnsi="Times New Roman" w:eastAsia="仿宋_GB2312" w:cs="Times New Roman"/>
          <w:b w:val="0"/>
          <w:bCs w:val="0"/>
          <w:color w:val="auto"/>
          <w:kern w:val="0"/>
          <w:sz w:val="32"/>
          <w:szCs w:val="32"/>
        </w:rPr>
        <w:t>负责及时向专项指挥部办公室报告现场应急处置情况</w:t>
      </w:r>
      <w:r>
        <w:rPr>
          <w:rFonts w:hint="eastAsia" w:ascii="Times New Roman" w:hAnsi="Times New Roman" w:eastAsia="仿宋_GB2312" w:cs="Times New Roman"/>
          <w:b w:val="0"/>
          <w:bCs w:val="0"/>
          <w:color w:val="auto"/>
          <w:kern w:val="0"/>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rPr>
      </w:pPr>
      <w:r>
        <w:rPr>
          <w:rFonts w:hint="eastAsia" w:ascii="Times New Roman" w:hAnsi="Times New Roman" w:eastAsia="仿宋_GB2312" w:cs="Times New Roman"/>
          <w:b w:val="0"/>
          <w:bCs w:val="0"/>
          <w:color w:val="auto"/>
          <w:kern w:val="0"/>
          <w:sz w:val="32"/>
          <w:szCs w:val="32"/>
          <w:lang w:eastAsia="zh-CN"/>
        </w:rPr>
        <w:t>（</w:t>
      </w:r>
      <w:r>
        <w:rPr>
          <w:rFonts w:hint="eastAsia" w:ascii="Times New Roman" w:hAnsi="Times New Roman" w:eastAsia="仿宋_GB2312" w:cs="Times New Roman"/>
          <w:b w:val="0"/>
          <w:bCs w:val="0"/>
          <w:color w:val="auto"/>
          <w:kern w:val="0"/>
          <w:sz w:val="32"/>
          <w:szCs w:val="32"/>
          <w:lang w:val="en-US" w:eastAsia="zh-CN"/>
        </w:rPr>
        <w:t>6</w:t>
      </w:r>
      <w:r>
        <w:rPr>
          <w:rFonts w:hint="eastAsia" w:ascii="Times New Roman" w:hAnsi="Times New Roman" w:eastAsia="仿宋_GB2312" w:cs="Times New Roman"/>
          <w:b w:val="0"/>
          <w:bCs w:val="0"/>
          <w:color w:val="auto"/>
          <w:kern w:val="0"/>
          <w:sz w:val="32"/>
          <w:szCs w:val="32"/>
          <w:lang w:eastAsia="zh-CN"/>
        </w:rPr>
        <w:t>）</w:t>
      </w:r>
      <w:r>
        <w:rPr>
          <w:rFonts w:hint="default" w:ascii="Times New Roman" w:hAnsi="Times New Roman" w:eastAsia="仿宋_GB2312" w:cs="Times New Roman"/>
          <w:b w:val="0"/>
          <w:bCs w:val="0"/>
          <w:color w:val="auto"/>
          <w:kern w:val="0"/>
          <w:sz w:val="32"/>
          <w:szCs w:val="32"/>
        </w:rPr>
        <w:t>协调外部应急救援力量，开展应急救援工作</w:t>
      </w:r>
      <w:r>
        <w:rPr>
          <w:rFonts w:hint="eastAsia" w:ascii="Times New Roman" w:hAnsi="Times New Roman" w:eastAsia="仿宋_GB2312" w:cs="Times New Roman"/>
          <w:b w:val="0"/>
          <w:bCs w:val="0"/>
          <w:color w:val="auto"/>
          <w:kern w:val="0"/>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rPr>
      </w:pPr>
      <w:r>
        <w:rPr>
          <w:rFonts w:hint="eastAsia" w:ascii="Times New Roman" w:hAnsi="Times New Roman" w:eastAsia="仿宋_GB2312" w:cs="Times New Roman"/>
          <w:b w:val="0"/>
          <w:bCs w:val="0"/>
          <w:color w:val="auto"/>
          <w:kern w:val="0"/>
          <w:sz w:val="32"/>
          <w:szCs w:val="32"/>
          <w:lang w:eastAsia="zh-CN"/>
        </w:rPr>
        <w:t>（</w:t>
      </w:r>
      <w:r>
        <w:rPr>
          <w:rFonts w:hint="eastAsia" w:ascii="Times New Roman" w:hAnsi="Times New Roman" w:eastAsia="仿宋_GB2312" w:cs="Times New Roman"/>
          <w:b w:val="0"/>
          <w:bCs w:val="0"/>
          <w:color w:val="auto"/>
          <w:kern w:val="0"/>
          <w:sz w:val="32"/>
          <w:szCs w:val="32"/>
          <w:lang w:val="en-US" w:eastAsia="zh-CN"/>
        </w:rPr>
        <w:t>7</w:t>
      </w:r>
      <w:r>
        <w:rPr>
          <w:rFonts w:hint="eastAsia" w:ascii="Times New Roman" w:hAnsi="Times New Roman" w:eastAsia="仿宋_GB2312" w:cs="Times New Roman"/>
          <w:b w:val="0"/>
          <w:bCs w:val="0"/>
          <w:color w:val="auto"/>
          <w:kern w:val="0"/>
          <w:sz w:val="32"/>
          <w:szCs w:val="32"/>
          <w:lang w:eastAsia="zh-CN"/>
        </w:rPr>
        <w:t>）</w:t>
      </w:r>
      <w:r>
        <w:rPr>
          <w:rFonts w:hint="default" w:ascii="Times New Roman" w:hAnsi="Times New Roman" w:eastAsia="仿宋_GB2312" w:cs="Times New Roman"/>
          <w:b w:val="0"/>
          <w:bCs w:val="0"/>
          <w:color w:val="auto"/>
          <w:kern w:val="0"/>
          <w:sz w:val="32"/>
          <w:szCs w:val="32"/>
        </w:rPr>
        <w:t>决定人员撤离区域和外部影响区域，采取有效行动，正确处置现场应急情况，保证抢险施工和救援人员的安全</w:t>
      </w:r>
      <w:r>
        <w:rPr>
          <w:rFonts w:hint="eastAsia" w:ascii="Times New Roman" w:hAnsi="Times New Roman" w:eastAsia="仿宋_GB2312" w:cs="Times New Roman"/>
          <w:b w:val="0"/>
          <w:bCs w:val="0"/>
          <w:color w:val="auto"/>
          <w:kern w:val="0"/>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rPr>
      </w:pPr>
      <w:r>
        <w:rPr>
          <w:rFonts w:hint="eastAsia" w:ascii="Times New Roman" w:hAnsi="Times New Roman" w:eastAsia="仿宋_GB2312" w:cs="Times New Roman"/>
          <w:b w:val="0"/>
          <w:bCs w:val="0"/>
          <w:color w:val="auto"/>
          <w:kern w:val="0"/>
          <w:sz w:val="32"/>
          <w:szCs w:val="32"/>
          <w:lang w:eastAsia="zh-CN"/>
        </w:rPr>
        <w:t>（</w:t>
      </w:r>
      <w:r>
        <w:rPr>
          <w:rFonts w:hint="eastAsia" w:ascii="Times New Roman" w:hAnsi="Times New Roman" w:eastAsia="仿宋_GB2312" w:cs="Times New Roman"/>
          <w:b w:val="0"/>
          <w:bCs w:val="0"/>
          <w:color w:val="auto"/>
          <w:kern w:val="0"/>
          <w:sz w:val="32"/>
          <w:szCs w:val="32"/>
          <w:lang w:val="en-US" w:eastAsia="zh-CN"/>
        </w:rPr>
        <w:t>8</w:t>
      </w:r>
      <w:r>
        <w:rPr>
          <w:rFonts w:hint="eastAsia" w:ascii="Times New Roman" w:hAnsi="Times New Roman" w:eastAsia="仿宋_GB2312" w:cs="Times New Roman"/>
          <w:b w:val="0"/>
          <w:bCs w:val="0"/>
          <w:color w:val="auto"/>
          <w:kern w:val="0"/>
          <w:sz w:val="32"/>
          <w:szCs w:val="32"/>
          <w:lang w:eastAsia="zh-CN"/>
        </w:rPr>
        <w:t>）</w:t>
      </w:r>
      <w:r>
        <w:rPr>
          <w:rFonts w:hint="default" w:ascii="Times New Roman" w:hAnsi="Times New Roman" w:eastAsia="仿宋_GB2312" w:cs="Times New Roman"/>
          <w:b w:val="0"/>
          <w:bCs w:val="0"/>
          <w:color w:val="auto"/>
          <w:kern w:val="0"/>
          <w:sz w:val="32"/>
          <w:szCs w:val="32"/>
        </w:rPr>
        <w:t>收集、整理应急处置过程的有关资料，负责现场应急工作总结。</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3.4.3应急工作组职责</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rPr>
      </w:pPr>
      <w:r>
        <w:rPr>
          <w:rFonts w:hint="eastAsia" w:ascii="Times New Roman" w:hAnsi="Times New Roman" w:eastAsia="仿宋_GB2312" w:cs="Times New Roman"/>
          <w:b w:val="0"/>
          <w:bCs w:val="0"/>
          <w:color w:val="auto"/>
          <w:kern w:val="0"/>
          <w:sz w:val="32"/>
          <w:szCs w:val="32"/>
          <w:lang w:val="en-US" w:eastAsia="zh-CN"/>
        </w:rPr>
        <w:t>1.</w:t>
      </w:r>
      <w:r>
        <w:rPr>
          <w:rFonts w:hint="default" w:ascii="Times New Roman" w:hAnsi="Times New Roman" w:eastAsia="仿宋_GB2312" w:cs="Times New Roman"/>
          <w:b w:val="0"/>
          <w:bCs w:val="0"/>
          <w:color w:val="auto"/>
          <w:kern w:val="0"/>
          <w:sz w:val="32"/>
          <w:szCs w:val="32"/>
          <w:lang w:val="en-US" w:eastAsia="zh-CN"/>
        </w:rPr>
        <w:t>综合协调组</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由市城市管理局、市应急管理局组成，市城市管理局有关负责人任组长。</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负责事故信息报告、救援队伍调集、较大事项协调等。</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lang w:val="en-US" w:eastAsia="zh-CN"/>
        </w:rPr>
      </w:pPr>
      <w:r>
        <w:rPr>
          <w:rFonts w:hint="eastAsia" w:ascii="Times New Roman" w:hAnsi="Times New Roman" w:eastAsia="仿宋_GB2312" w:cs="Times New Roman"/>
          <w:b w:val="0"/>
          <w:bCs w:val="0"/>
          <w:color w:val="auto"/>
          <w:kern w:val="0"/>
          <w:sz w:val="32"/>
          <w:szCs w:val="32"/>
          <w:lang w:val="en-US" w:eastAsia="zh-CN"/>
        </w:rPr>
        <w:t>2.</w:t>
      </w:r>
      <w:r>
        <w:rPr>
          <w:rFonts w:hint="default" w:ascii="Times New Roman" w:hAnsi="Times New Roman" w:eastAsia="仿宋_GB2312" w:cs="Times New Roman"/>
          <w:b w:val="0"/>
          <w:bCs w:val="0"/>
          <w:color w:val="auto"/>
          <w:kern w:val="0"/>
          <w:sz w:val="32"/>
          <w:szCs w:val="32"/>
          <w:lang w:val="en-US" w:eastAsia="zh-CN"/>
        </w:rPr>
        <w:t>治安管理组</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由市公安局、市气象局组成，市公安局有关负责人任组长。</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rPr>
        <w:t>负责风向、风级、温度、阴晴等气象预报</w:t>
      </w:r>
      <w:r>
        <w:rPr>
          <w:rFonts w:hint="eastAsia" w:ascii="Times New Roman" w:hAnsi="Times New Roman" w:eastAsia="仿宋_GB2312" w:cs="Times New Roman"/>
          <w:b w:val="0"/>
          <w:bCs w:val="0"/>
          <w:color w:val="auto"/>
          <w:kern w:val="0"/>
          <w:sz w:val="32"/>
          <w:szCs w:val="32"/>
          <w:lang w:eastAsia="zh-CN"/>
        </w:rPr>
        <w:t>；</w:t>
      </w:r>
      <w:r>
        <w:rPr>
          <w:rFonts w:hint="default" w:ascii="Times New Roman" w:hAnsi="Times New Roman" w:eastAsia="仿宋_GB2312" w:cs="Times New Roman"/>
          <w:b w:val="0"/>
          <w:bCs w:val="0"/>
          <w:color w:val="auto"/>
          <w:kern w:val="0"/>
          <w:sz w:val="32"/>
          <w:szCs w:val="32"/>
        </w:rPr>
        <w:t>负责划定现场警戒区并组织警戒，维护现场治安和交通秩序</w:t>
      </w:r>
      <w:r>
        <w:rPr>
          <w:rFonts w:hint="eastAsia" w:ascii="Times New Roman" w:hAnsi="Times New Roman" w:eastAsia="仿宋_GB2312" w:cs="Times New Roman"/>
          <w:b w:val="0"/>
          <w:bCs w:val="0"/>
          <w:color w:val="auto"/>
          <w:kern w:val="0"/>
          <w:sz w:val="32"/>
          <w:szCs w:val="32"/>
          <w:lang w:eastAsia="zh-CN"/>
        </w:rPr>
        <w:t>；</w:t>
      </w:r>
      <w:r>
        <w:rPr>
          <w:rFonts w:hint="default" w:ascii="Times New Roman" w:hAnsi="Times New Roman" w:eastAsia="仿宋_GB2312" w:cs="Times New Roman"/>
          <w:b w:val="0"/>
          <w:bCs w:val="0"/>
          <w:color w:val="auto"/>
          <w:kern w:val="0"/>
          <w:sz w:val="32"/>
          <w:szCs w:val="32"/>
        </w:rPr>
        <w:t>负责疏散事故区域内的无关人员</w:t>
      </w:r>
      <w:r>
        <w:rPr>
          <w:rFonts w:hint="eastAsia" w:ascii="Times New Roman" w:hAnsi="Times New Roman" w:eastAsia="仿宋_GB2312" w:cs="Times New Roman"/>
          <w:b w:val="0"/>
          <w:bCs w:val="0"/>
          <w:color w:val="auto"/>
          <w:kern w:val="0"/>
          <w:sz w:val="32"/>
          <w:szCs w:val="32"/>
          <w:lang w:eastAsia="zh-CN"/>
        </w:rPr>
        <w:t>；</w:t>
      </w:r>
      <w:r>
        <w:rPr>
          <w:rFonts w:hint="default" w:ascii="Times New Roman" w:hAnsi="Times New Roman" w:eastAsia="仿宋_GB2312" w:cs="Times New Roman"/>
          <w:b w:val="0"/>
          <w:bCs w:val="0"/>
          <w:color w:val="auto"/>
          <w:kern w:val="0"/>
          <w:sz w:val="32"/>
          <w:szCs w:val="32"/>
        </w:rPr>
        <w:t>负责救援运输车辆的畅通。</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3</w:t>
      </w:r>
      <w:r>
        <w:rPr>
          <w:rFonts w:hint="eastAsia" w:ascii="Times New Roman" w:hAnsi="Times New Roman" w:eastAsia="仿宋_GB2312" w:cs="Times New Roman"/>
          <w:b w:val="0"/>
          <w:bCs w:val="0"/>
          <w:color w:val="auto"/>
          <w:kern w:val="0"/>
          <w:sz w:val="32"/>
          <w:szCs w:val="32"/>
          <w:lang w:val="en-US" w:eastAsia="zh-CN"/>
        </w:rPr>
        <w:t>.</w:t>
      </w:r>
      <w:r>
        <w:rPr>
          <w:rFonts w:hint="default" w:ascii="Times New Roman" w:hAnsi="Times New Roman" w:eastAsia="仿宋_GB2312" w:cs="Times New Roman"/>
          <w:b w:val="0"/>
          <w:bCs w:val="0"/>
          <w:color w:val="auto"/>
          <w:kern w:val="0"/>
          <w:sz w:val="32"/>
          <w:szCs w:val="32"/>
          <w:lang w:val="en-US" w:eastAsia="zh-CN"/>
        </w:rPr>
        <w:t>抢险救援组</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由市城市管理局、市应急管理局、市公安局、市卫健委、市交通局、市质监局、市住房和城乡建设局、</w:t>
      </w:r>
      <w:r>
        <w:rPr>
          <w:rFonts w:hint="eastAsia" w:ascii="仿宋_GB2312" w:hAnsi="仿宋_GB2312" w:eastAsia="仿宋_GB2312" w:cs="仿宋_GB2312"/>
          <w:b w:val="0"/>
          <w:bCs w:val="0"/>
          <w:color w:val="auto"/>
          <w:sz w:val="32"/>
        </w:rPr>
        <w:t>市消防救援大队、</w:t>
      </w:r>
      <w:r>
        <w:rPr>
          <w:rFonts w:hint="eastAsia" w:ascii="仿宋_GB2312" w:hAnsi="仿宋_GB2312" w:eastAsia="仿宋_GB2312" w:cs="仿宋_GB2312"/>
          <w:b w:val="0"/>
          <w:bCs w:val="0"/>
          <w:color w:val="auto"/>
          <w:kern w:val="0"/>
          <w:sz w:val="32"/>
          <w:szCs w:val="32"/>
        </w:rPr>
        <w:t>郑州市生态环境局新密分局、</w:t>
      </w:r>
      <w:r>
        <w:rPr>
          <w:rFonts w:hint="eastAsia" w:ascii="仿宋_GB2312" w:hAnsi="仿宋_GB2312" w:eastAsia="仿宋_GB2312" w:cs="仿宋_GB2312"/>
          <w:b w:val="0"/>
          <w:bCs w:val="0"/>
          <w:color w:val="auto"/>
          <w:sz w:val="32"/>
        </w:rPr>
        <w:t>市供电公司</w:t>
      </w:r>
      <w:r>
        <w:rPr>
          <w:rFonts w:hint="eastAsia" w:ascii="仿宋_GB2312" w:hAnsi="仿宋_GB2312" w:eastAsia="仿宋_GB2312" w:cs="仿宋_GB2312"/>
          <w:b w:val="0"/>
          <w:bCs w:val="0"/>
          <w:color w:val="auto"/>
          <w:kern w:val="0"/>
          <w:sz w:val="32"/>
          <w:szCs w:val="32"/>
        </w:rPr>
        <w:t>、</w:t>
      </w:r>
      <w:r>
        <w:rPr>
          <w:rFonts w:hint="eastAsia" w:ascii="仿宋_GB2312" w:hAnsi="仿宋_GB2312" w:eastAsia="仿宋_GB2312" w:cs="仿宋_GB2312"/>
          <w:b w:val="0"/>
          <w:bCs w:val="0"/>
          <w:color w:val="auto"/>
          <w:sz w:val="32"/>
        </w:rPr>
        <w:t>市移动公司、市联通公司、市电信公司、</w:t>
      </w:r>
      <w:r>
        <w:rPr>
          <w:rFonts w:hint="eastAsia" w:ascii="仿宋_GB2312" w:hAnsi="仿宋_GB2312" w:eastAsia="仿宋_GB2312" w:cs="仿宋_GB2312"/>
          <w:b w:val="0"/>
          <w:bCs w:val="0"/>
          <w:color w:val="auto"/>
          <w:kern w:val="0"/>
          <w:sz w:val="32"/>
          <w:szCs w:val="32"/>
        </w:rPr>
        <w:t>供热单位组成，并</w:t>
      </w:r>
      <w:r>
        <w:rPr>
          <w:rFonts w:hint="eastAsia" w:ascii="仿宋_GB2312" w:hAnsi="仿宋_GB2312" w:eastAsia="仿宋_GB2312" w:cs="仿宋_GB2312"/>
          <w:b w:val="0"/>
          <w:bCs w:val="0"/>
          <w:color w:val="auto"/>
          <w:sz w:val="32"/>
          <w:szCs w:val="32"/>
        </w:rPr>
        <w:t>根据供热事故发生的不同类型、特征由不同部门的负责</w:t>
      </w:r>
      <w:r>
        <w:rPr>
          <w:rFonts w:hint="eastAsia" w:ascii="仿宋_GB2312" w:hAnsi="仿宋_GB2312" w:eastAsia="仿宋_GB2312" w:cs="仿宋_GB2312"/>
          <w:b w:val="0"/>
          <w:bCs w:val="0"/>
          <w:color w:val="auto"/>
          <w:kern w:val="0"/>
          <w:sz w:val="32"/>
          <w:szCs w:val="32"/>
        </w:rPr>
        <w:t>人任组长，安排部分有专长的专家参加。</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火灾、爆炸类事故由公安局的负责人任组长，</w:t>
      </w:r>
      <w:r>
        <w:rPr>
          <w:rFonts w:hint="eastAsia" w:ascii="仿宋_GB2312" w:hAnsi="仿宋_GB2312" w:eastAsia="仿宋_GB2312" w:cs="仿宋_GB2312"/>
          <w:b w:val="0"/>
          <w:bCs w:val="0"/>
          <w:color w:val="auto"/>
          <w:sz w:val="32"/>
        </w:rPr>
        <w:t>市消防救援大队为主要救援力量</w:t>
      </w:r>
      <w:r>
        <w:rPr>
          <w:rFonts w:hint="eastAsia" w:ascii="仿宋_GB2312" w:hAnsi="仿宋_GB2312" w:eastAsia="仿宋_GB2312" w:cs="仿宋_GB2312"/>
          <w:b w:val="0"/>
          <w:bCs w:val="0"/>
          <w:color w:val="auto"/>
          <w:sz w:val="32"/>
          <w:lang w:eastAsia="zh-CN"/>
        </w:rPr>
        <w:t>；</w:t>
      </w:r>
      <w:r>
        <w:rPr>
          <w:rFonts w:hint="eastAsia" w:ascii="仿宋_GB2312" w:hAnsi="仿宋_GB2312" w:eastAsia="仿宋_GB2312" w:cs="仿宋_GB2312"/>
          <w:b w:val="0"/>
          <w:bCs w:val="0"/>
          <w:color w:val="auto"/>
          <w:sz w:val="32"/>
          <w:szCs w:val="32"/>
        </w:rPr>
        <w:t>窒息类事故由卫生局的负责人任组长</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压力容器事故由技术监督局的负责人任组长</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供热管道破裂事故由城市管理局的负责人任组长</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kern w:val="0"/>
          <w:sz w:val="32"/>
          <w:szCs w:val="32"/>
        </w:rPr>
        <w:t>郑州市生态环境局新密分局</w:t>
      </w:r>
      <w:r>
        <w:rPr>
          <w:rFonts w:hint="eastAsia" w:ascii="仿宋_GB2312" w:hAnsi="仿宋_GB2312" w:eastAsia="仿宋_GB2312" w:cs="仿宋_GB2312"/>
          <w:b w:val="0"/>
          <w:bCs w:val="0"/>
          <w:color w:val="auto"/>
          <w:sz w:val="32"/>
          <w:szCs w:val="32"/>
        </w:rPr>
        <w:t>负责现场大气环境质量的监测工作。</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负责实施专项指挥部批准的抢险救援方案</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制定现场抢险救援安全措施、实施救援等工作。</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4</w:t>
      </w:r>
      <w:r>
        <w:rPr>
          <w:rFonts w:hint="eastAsia" w:ascii="Times New Roman" w:hAnsi="Times New Roman" w:eastAsia="仿宋_GB2312" w:cs="Times New Roman"/>
          <w:b w:val="0"/>
          <w:bCs w:val="0"/>
          <w:color w:val="auto"/>
          <w:kern w:val="0"/>
          <w:sz w:val="32"/>
          <w:szCs w:val="32"/>
          <w:lang w:val="en-US" w:eastAsia="zh-CN"/>
        </w:rPr>
        <w:t>.</w:t>
      </w:r>
      <w:r>
        <w:rPr>
          <w:rFonts w:hint="default" w:ascii="Times New Roman" w:hAnsi="Times New Roman" w:eastAsia="仿宋_GB2312" w:cs="Times New Roman"/>
          <w:b w:val="0"/>
          <w:bCs w:val="0"/>
          <w:color w:val="auto"/>
          <w:kern w:val="0"/>
          <w:sz w:val="32"/>
          <w:szCs w:val="32"/>
          <w:lang w:val="en-US" w:eastAsia="zh-CN"/>
        </w:rPr>
        <w:t>医疗救护组</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由市卫健委负责组织医疗救护工作。</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5</w:t>
      </w:r>
      <w:r>
        <w:rPr>
          <w:rFonts w:hint="eastAsia" w:ascii="Times New Roman" w:hAnsi="Times New Roman" w:eastAsia="仿宋_GB2312" w:cs="Times New Roman"/>
          <w:b w:val="0"/>
          <w:bCs w:val="0"/>
          <w:color w:val="auto"/>
          <w:kern w:val="0"/>
          <w:sz w:val="32"/>
          <w:szCs w:val="32"/>
          <w:lang w:val="en-US" w:eastAsia="zh-CN"/>
        </w:rPr>
        <w:t>.</w:t>
      </w:r>
      <w:r>
        <w:rPr>
          <w:rFonts w:hint="default" w:ascii="Times New Roman" w:hAnsi="Times New Roman" w:eastAsia="仿宋_GB2312" w:cs="Times New Roman"/>
          <w:b w:val="0"/>
          <w:bCs w:val="0"/>
          <w:color w:val="auto"/>
          <w:kern w:val="0"/>
          <w:sz w:val="32"/>
          <w:szCs w:val="32"/>
          <w:lang w:val="en-US" w:eastAsia="zh-CN"/>
        </w:rPr>
        <w:t>后勤保障组</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由市城市管理局、市应急管理局、市委宣传部、市气象局、市交通运输局、市水利局、市司法局、市融媒体中心市、供电公司、市移动公司、市联通公司、市电信公司、市财政局部门组成。</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负责供电、供水、通信、物资运输、人员疏散安置等工作。</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6</w:t>
      </w:r>
      <w:r>
        <w:rPr>
          <w:rFonts w:hint="eastAsia" w:ascii="Times New Roman" w:hAnsi="Times New Roman" w:eastAsia="仿宋_GB2312" w:cs="Times New Roman"/>
          <w:b w:val="0"/>
          <w:bCs w:val="0"/>
          <w:color w:val="auto"/>
          <w:kern w:val="0"/>
          <w:sz w:val="32"/>
          <w:szCs w:val="32"/>
          <w:lang w:val="en-US" w:eastAsia="zh-CN"/>
        </w:rPr>
        <w:t>.</w:t>
      </w:r>
      <w:r>
        <w:rPr>
          <w:rFonts w:hint="default" w:ascii="Times New Roman" w:hAnsi="Times New Roman" w:eastAsia="仿宋_GB2312" w:cs="Times New Roman"/>
          <w:b w:val="0"/>
          <w:bCs w:val="0"/>
          <w:color w:val="auto"/>
          <w:kern w:val="0"/>
          <w:sz w:val="32"/>
          <w:szCs w:val="32"/>
          <w:lang w:val="en-US" w:eastAsia="zh-CN"/>
        </w:rPr>
        <w:t>信息新闻组</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由市委宣传部、市融媒体中心组成。负责新闻媒体接待、事故现场救援信息的对外发布和宣传报道等</w:t>
      </w:r>
      <w:r>
        <w:rPr>
          <w:rFonts w:hint="eastAsia" w:ascii="Times New Roman" w:hAnsi="Times New Roman" w:eastAsia="仿宋_GB2312" w:cs="Times New Roman"/>
          <w:b w:val="0"/>
          <w:bCs w:val="0"/>
          <w:color w:val="auto"/>
          <w:kern w:val="0"/>
          <w:sz w:val="32"/>
          <w:szCs w:val="32"/>
          <w:lang w:val="en-US" w:eastAsia="zh-CN"/>
        </w:rPr>
        <w:t>，</w:t>
      </w:r>
      <w:r>
        <w:rPr>
          <w:rFonts w:hint="default" w:ascii="Times New Roman" w:hAnsi="Times New Roman" w:eastAsia="仿宋_GB2312" w:cs="Times New Roman"/>
          <w:b w:val="0"/>
          <w:bCs w:val="0"/>
          <w:color w:val="auto"/>
          <w:kern w:val="0"/>
          <w:sz w:val="32"/>
          <w:szCs w:val="32"/>
          <w:lang w:val="en-US" w:eastAsia="zh-CN"/>
        </w:rPr>
        <w:t>做好媒体记者的组织、管理和引导工作。</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7</w:t>
      </w:r>
      <w:r>
        <w:rPr>
          <w:rFonts w:hint="eastAsia" w:ascii="Times New Roman" w:hAnsi="Times New Roman" w:eastAsia="仿宋_GB2312" w:cs="Times New Roman"/>
          <w:b w:val="0"/>
          <w:bCs w:val="0"/>
          <w:color w:val="auto"/>
          <w:kern w:val="0"/>
          <w:sz w:val="32"/>
          <w:szCs w:val="32"/>
          <w:lang w:val="en-US" w:eastAsia="zh-CN"/>
        </w:rPr>
        <w:t>.</w:t>
      </w:r>
      <w:r>
        <w:rPr>
          <w:rFonts w:hint="default" w:ascii="Times New Roman" w:hAnsi="Times New Roman" w:eastAsia="仿宋_GB2312" w:cs="Times New Roman"/>
          <w:b w:val="0"/>
          <w:bCs w:val="0"/>
          <w:color w:val="auto"/>
          <w:kern w:val="0"/>
          <w:sz w:val="32"/>
          <w:szCs w:val="32"/>
          <w:lang w:val="en-US" w:eastAsia="zh-CN"/>
        </w:rPr>
        <w:t>善后处理组</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由市应急管理局、市城市管理局等部门组成。负责伤亡家属接待</w:t>
      </w:r>
      <w:r>
        <w:rPr>
          <w:rFonts w:hint="eastAsia" w:ascii="Times New Roman" w:hAnsi="Times New Roman" w:eastAsia="仿宋_GB2312" w:cs="Times New Roman"/>
          <w:b w:val="0"/>
          <w:bCs w:val="0"/>
          <w:color w:val="auto"/>
          <w:kern w:val="0"/>
          <w:sz w:val="32"/>
          <w:szCs w:val="32"/>
          <w:lang w:val="en-US" w:eastAsia="zh-CN"/>
        </w:rPr>
        <w:t>，</w:t>
      </w:r>
      <w:r>
        <w:rPr>
          <w:rFonts w:hint="default" w:ascii="Times New Roman" w:hAnsi="Times New Roman" w:eastAsia="仿宋_GB2312" w:cs="Times New Roman"/>
          <w:b w:val="0"/>
          <w:bCs w:val="0"/>
          <w:color w:val="auto"/>
          <w:kern w:val="0"/>
          <w:sz w:val="32"/>
          <w:szCs w:val="32"/>
          <w:lang w:val="en-US" w:eastAsia="zh-CN"/>
        </w:rPr>
        <w:t>工伤保险赔付、意外伤害保险赔付</w:t>
      </w:r>
      <w:r>
        <w:rPr>
          <w:rFonts w:hint="eastAsia" w:ascii="Times New Roman" w:hAnsi="Times New Roman" w:eastAsia="仿宋_GB2312" w:cs="Times New Roman"/>
          <w:b w:val="0"/>
          <w:bCs w:val="0"/>
          <w:color w:val="auto"/>
          <w:kern w:val="0"/>
          <w:sz w:val="32"/>
          <w:szCs w:val="32"/>
          <w:lang w:val="en-US" w:eastAsia="zh-CN"/>
        </w:rPr>
        <w:t>，</w:t>
      </w:r>
      <w:r>
        <w:rPr>
          <w:rFonts w:hint="default" w:ascii="Times New Roman" w:hAnsi="Times New Roman" w:eastAsia="仿宋_GB2312" w:cs="Times New Roman"/>
          <w:b w:val="0"/>
          <w:bCs w:val="0"/>
          <w:color w:val="auto"/>
          <w:kern w:val="0"/>
          <w:sz w:val="32"/>
          <w:szCs w:val="32"/>
          <w:lang w:val="en-US" w:eastAsia="zh-CN"/>
        </w:rPr>
        <w:t>妥善处理善后事宜</w:t>
      </w:r>
      <w:r>
        <w:rPr>
          <w:rFonts w:hint="eastAsia" w:ascii="Times New Roman" w:hAnsi="Times New Roman" w:eastAsia="仿宋_GB2312" w:cs="Times New Roman"/>
          <w:b w:val="0"/>
          <w:bCs w:val="0"/>
          <w:color w:val="auto"/>
          <w:kern w:val="0"/>
          <w:sz w:val="32"/>
          <w:szCs w:val="32"/>
          <w:lang w:val="en-US" w:eastAsia="zh-CN"/>
        </w:rPr>
        <w:t>，</w:t>
      </w:r>
      <w:r>
        <w:rPr>
          <w:rFonts w:hint="default" w:ascii="Times New Roman" w:hAnsi="Times New Roman" w:eastAsia="仿宋_GB2312" w:cs="Times New Roman"/>
          <w:b w:val="0"/>
          <w:bCs w:val="0"/>
          <w:color w:val="auto"/>
          <w:kern w:val="0"/>
          <w:sz w:val="32"/>
          <w:szCs w:val="32"/>
          <w:lang w:val="en-US" w:eastAsia="zh-CN"/>
        </w:rPr>
        <w:t>做好说服教育工作。</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8</w:t>
      </w:r>
      <w:r>
        <w:rPr>
          <w:rFonts w:hint="eastAsia" w:ascii="Times New Roman" w:hAnsi="Times New Roman" w:eastAsia="仿宋_GB2312" w:cs="Times New Roman"/>
          <w:b w:val="0"/>
          <w:bCs w:val="0"/>
          <w:color w:val="auto"/>
          <w:kern w:val="0"/>
          <w:sz w:val="32"/>
          <w:szCs w:val="32"/>
          <w:lang w:val="en-US" w:eastAsia="zh-CN"/>
        </w:rPr>
        <w:t>.</w:t>
      </w:r>
      <w:r>
        <w:rPr>
          <w:rFonts w:hint="default" w:ascii="Times New Roman" w:hAnsi="Times New Roman" w:eastAsia="仿宋_GB2312" w:cs="Times New Roman"/>
          <w:b w:val="0"/>
          <w:bCs w:val="0"/>
          <w:color w:val="auto"/>
          <w:kern w:val="0"/>
          <w:sz w:val="32"/>
          <w:szCs w:val="32"/>
          <w:lang w:val="en-US" w:eastAsia="zh-CN"/>
        </w:rPr>
        <w:t>技术专家组</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Times New Roman" w:hAnsi="Times New Roman" w:eastAsia="仿宋_GB2312" w:cs="Times New Roman"/>
          <w:b w:val="0"/>
          <w:bCs w:val="0"/>
          <w:color w:val="auto"/>
          <w:kern w:val="0"/>
          <w:sz w:val="32"/>
          <w:szCs w:val="32"/>
          <w:lang w:val="en-US" w:eastAsia="zh-CN"/>
        </w:rPr>
      </w:pPr>
      <w:r>
        <w:rPr>
          <w:rFonts w:hint="eastAsia" w:ascii="Times New Roman" w:hAnsi="Times New Roman" w:eastAsia="仿宋_GB2312" w:cs="Times New Roman"/>
          <w:b w:val="0"/>
          <w:bCs w:val="0"/>
          <w:color w:val="auto"/>
          <w:kern w:val="0"/>
          <w:sz w:val="32"/>
          <w:szCs w:val="32"/>
          <w:lang w:val="en-US" w:eastAsia="zh-CN"/>
        </w:rPr>
        <w:t>参与供热事故灾难应急救援方案的研究制定；分析事故原因、灾害情况的演变和救援技术措施；为应急救援决策提出意见建议，为事故防范提出安全措施建议。</w:t>
      </w:r>
    </w:p>
    <w:p>
      <w:pPr>
        <w:pStyle w:val="3"/>
        <w:keepNext w:val="0"/>
        <w:keepLines w:val="0"/>
        <w:pageBreakBefore w:val="0"/>
        <w:widowControl w:val="0"/>
        <w:kinsoku/>
        <w:wordWrap/>
        <w:overflowPunct/>
        <w:topLinePunct w:val="0"/>
        <w:autoSpaceDE/>
        <w:autoSpaceDN/>
        <w:bidi w:val="0"/>
        <w:spacing w:before="0" w:beforeLines="0" w:after="0" w:afterLines="0" w:line="560" w:lineRule="exact"/>
        <w:ind w:firstLine="640" w:firstLineChars="200"/>
        <w:jc w:val="both"/>
        <w:textAlignment w:val="auto"/>
        <w:rPr>
          <w:rFonts w:hint="default" w:ascii="Times New Roman" w:hAnsi="Times New Roman" w:cs="Times New Roman"/>
          <w:b w:val="0"/>
          <w:bCs w:val="0"/>
          <w:color w:val="auto"/>
        </w:rPr>
      </w:pPr>
      <w:bookmarkStart w:id="17" w:name="_Toc142981764"/>
      <w:r>
        <w:rPr>
          <w:rFonts w:hint="default" w:ascii="Times New Roman" w:hAnsi="Times New Roman" w:cs="Times New Roman"/>
          <w:b w:val="0"/>
          <w:bCs w:val="0"/>
          <w:color w:val="auto"/>
        </w:rPr>
        <w:t>4监测预警</w:t>
      </w:r>
      <w:bookmarkEnd w:id="17"/>
    </w:p>
    <w:p>
      <w:pPr>
        <w:pStyle w:val="4"/>
        <w:keepNext w:val="0"/>
        <w:keepLines w:val="0"/>
        <w:pageBreakBefore w:val="0"/>
        <w:widowControl w:val="0"/>
        <w:kinsoku/>
        <w:wordWrap/>
        <w:overflowPunct/>
        <w:topLinePunct w:val="0"/>
        <w:autoSpaceDE/>
        <w:autoSpaceDN/>
        <w:bidi w:val="0"/>
        <w:spacing w:before="0" w:beforeLines="0" w:after="0" w:afterLines="0" w:line="560" w:lineRule="exact"/>
        <w:ind w:firstLine="640" w:firstLineChars="200"/>
        <w:jc w:val="both"/>
        <w:textAlignment w:val="auto"/>
        <w:rPr>
          <w:rFonts w:hint="default" w:ascii="Times New Roman" w:hAnsi="Times New Roman" w:cs="Times New Roman"/>
          <w:b w:val="0"/>
          <w:bCs w:val="0"/>
          <w:color w:val="auto"/>
        </w:rPr>
      </w:pPr>
      <w:bookmarkStart w:id="18" w:name="_Toc142981765"/>
      <w:r>
        <w:rPr>
          <w:rFonts w:hint="default" w:ascii="Times New Roman" w:hAnsi="Times New Roman" w:cs="Times New Roman"/>
          <w:b w:val="0"/>
          <w:bCs w:val="0"/>
          <w:color w:val="auto"/>
        </w:rPr>
        <w:t>4</w:t>
      </w:r>
      <w:r>
        <w:rPr>
          <w:rFonts w:hint="default" w:ascii="仿宋_GB2312" w:hAnsi="仿宋_GB2312" w:eastAsia="仿宋_GB2312" w:cs="仿宋_GB2312"/>
          <w:b w:val="0"/>
          <w:bCs w:val="0"/>
          <w:color w:val="auto"/>
          <w:kern w:val="2"/>
          <w:sz w:val="32"/>
          <w:szCs w:val="32"/>
          <w:lang w:val="en-US" w:eastAsia="zh-CN" w:bidi="ar-SA"/>
        </w:rPr>
        <w:t>.</w:t>
      </w:r>
      <w:r>
        <w:rPr>
          <w:rFonts w:hint="default" w:ascii="Times New Roman" w:hAnsi="Times New Roman" w:cs="Times New Roman"/>
          <w:b w:val="0"/>
          <w:bCs w:val="0"/>
          <w:color w:val="auto"/>
        </w:rPr>
        <w:t>1预防</w:t>
      </w:r>
      <w:bookmarkEnd w:id="1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color w:val="auto"/>
        </w:rPr>
      </w:pPr>
      <w:r>
        <w:rPr>
          <w:rFonts w:hint="default" w:ascii="Times New Roman" w:hAnsi="Times New Roman" w:eastAsia="仿宋_GB2312" w:cs="Times New Roman"/>
          <w:b w:val="0"/>
          <w:bCs w:val="0"/>
          <w:color w:val="auto"/>
          <w:kern w:val="0"/>
          <w:sz w:val="32"/>
          <w:szCs w:val="32"/>
          <w:lang w:val="en-US" w:eastAsia="zh-CN"/>
        </w:rPr>
        <w:t>由应急办公室牵头，相关成员单位协助或参与，制定督导检查计划，开展针对供热经营和使用单位（企业）的全面检查、专项检查、随机检查，督导其风险分级管控和隐患排查治理工作，及时发现隐患，按照“定人员、定责任、定措施、定时限、定资金”的原则进行整改，对重大隐患进行挂牌督办，确保隐患整改到位，消除供热事故风险，统计、记录相关工作结果并形成台账，定期开展分析，根据分析结果实施新一轮督导检查，确保预防工作形成闭环。</w:t>
      </w:r>
    </w:p>
    <w:p>
      <w:pPr>
        <w:pStyle w:val="4"/>
        <w:keepNext w:val="0"/>
        <w:keepLines w:val="0"/>
        <w:pageBreakBefore w:val="0"/>
        <w:widowControl w:val="0"/>
        <w:kinsoku/>
        <w:wordWrap/>
        <w:overflowPunct/>
        <w:topLinePunct w:val="0"/>
        <w:autoSpaceDE/>
        <w:autoSpaceDN/>
        <w:bidi w:val="0"/>
        <w:spacing w:before="0" w:beforeLines="0" w:after="0" w:afterLines="0" w:line="560" w:lineRule="exact"/>
        <w:ind w:firstLine="640" w:firstLineChars="200"/>
        <w:jc w:val="both"/>
        <w:textAlignment w:val="auto"/>
        <w:rPr>
          <w:rFonts w:hint="default" w:ascii="Times New Roman" w:hAnsi="Times New Roman" w:cs="Times New Roman"/>
          <w:b w:val="0"/>
          <w:bCs w:val="0"/>
          <w:color w:val="auto"/>
        </w:rPr>
      </w:pPr>
      <w:bookmarkStart w:id="19" w:name="_Toc142981766"/>
      <w:r>
        <w:rPr>
          <w:rFonts w:hint="default" w:ascii="Times New Roman" w:hAnsi="Times New Roman" w:cs="Times New Roman"/>
          <w:b w:val="0"/>
          <w:bCs w:val="0"/>
          <w:color w:val="auto"/>
        </w:rPr>
        <w:t>4</w:t>
      </w:r>
      <w:r>
        <w:rPr>
          <w:rFonts w:hint="default" w:ascii="仿宋_GB2312" w:hAnsi="仿宋_GB2312" w:eastAsia="仿宋_GB2312" w:cs="仿宋_GB2312"/>
          <w:b w:val="0"/>
          <w:bCs w:val="0"/>
          <w:color w:val="auto"/>
          <w:kern w:val="2"/>
          <w:sz w:val="32"/>
          <w:szCs w:val="32"/>
          <w:lang w:val="en-US" w:eastAsia="zh-CN" w:bidi="ar-SA"/>
        </w:rPr>
        <w:t>.</w:t>
      </w:r>
      <w:r>
        <w:rPr>
          <w:rFonts w:hint="default" w:ascii="Times New Roman" w:hAnsi="Times New Roman" w:cs="Times New Roman"/>
          <w:b w:val="0"/>
          <w:bCs w:val="0"/>
          <w:color w:val="auto"/>
        </w:rPr>
        <w:t>2监测</w:t>
      </w:r>
      <w:bookmarkEnd w:id="19"/>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lang w:val="en-US" w:eastAsia="zh-CN"/>
        </w:rPr>
      </w:pPr>
      <w:bookmarkStart w:id="20" w:name="_Toc142981767"/>
      <w:r>
        <w:rPr>
          <w:rFonts w:hint="default" w:ascii="Times New Roman" w:hAnsi="Times New Roman" w:eastAsia="仿宋_GB2312" w:cs="Times New Roman"/>
          <w:b w:val="0"/>
          <w:bCs w:val="0"/>
          <w:color w:val="auto"/>
          <w:kern w:val="0"/>
          <w:sz w:val="32"/>
          <w:szCs w:val="32"/>
          <w:lang w:val="en-US" w:eastAsia="zh-CN"/>
        </w:rPr>
        <w:t>1.在市专项指挥部的领导下，由城市管理局牵头，建立政府部门供热企业、用户间的信息交流平台，充分利用各种资源优势，搜集、分析各种对供热安全可能产生不利影响的信息，组织开展风险分析，建立完善城镇供热安全监管体系，对城镇供热设施运行状况进行评估，做到早发现、早报告、早处置。</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（1）建立上游供热供应企业和市内各供热经营企业安全隐患排查信息系统，完善监测我市供热企业动态安全以及预测供热风险的机制。</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（2）对供热企业的安全管理情况进行监督检查，实施供热安全状况的监测。</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（3）建立供热突发事故信息库，对已发生的各类事故进行记录，将分析和总结结果存入信息库，并以此为基础不断完善各项安全生产管理制度及应急预案。</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（4）加强重大节假日、重要社会活动、灾害性气候和冬季高峰供应期间的预测预警工作，建立和健全各类信息报告制度，不断提高应急保障管理水平。</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2.各乡镇（街道办事处、管委会）供热管理部门和供热企业负责建立本区域、本企业重大事故隐患和重大危险源信息监控系统，对重大事故隐患和重大危险源实施监控；与各供热企业保持联络畅通，与乡镇、街道办事处、社区工作站保持密切联系，随时了解掌握供热使用情况和动态。</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3.供热企业应建立健全供热供应系统的日常数据监测、设备维护、安全检查等各项生产管理制度；建立供热预测、系统改造等相关信息数据库，必要时将重要信息上报至局应急指挥部办公室。对本行业、本地区以外其他渠道传递来的信息，应密切关注，提前做好应急准备。</w:t>
      </w:r>
    </w:p>
    <w:p>
      <w:pPr>
        <w:pStyle w:val="4"/>
        <w:keepNext w:val="0"/>
        <w:keepLines w:val="0"/>
        <w:pageBreakBefore w:val="0"/>
        <w:widowControl w:val="0"/>
        <w:kinsoku/>
        <w:wordWrap/>
        <w:overflowPunct/>
        <w:topLinePunct w:val="0"/>
        <w:autoSpaceDE/>
        <w:autoSpaceDN/>
        <w:bidi w:val="0"/>
        <w:spacing w:before="0" w:beforeLines="0" w:after="0" w:afterLines="0" w:line="560" w:lineRule="exact"/>
        <w:ind w:firstLine="640" w:firstLineChars="200"/>
        <w:jc w:val="both"/>
        <w:textAlignment w:val="auto"/>
        <w:rPr>
          <w:rFonts w:hint="default" w:ascii="Times New Roman" w:hAnsi="Times New Roman" w:cs="Times New Roman"/>
          <w:b w:val="0"/>
          <w:bCs w:val="0"/>
          <w:color w:val="auto"/>
        </w:rPr>
      </w:pPr>
      <w:r>
        <w:rPr>
          <w:rFonts w:hint="default" w:ascii="Times New Roman" w:hAnsi="Times New Roman" w:cs="Times New Roman"/>
          <w:b w:val="0"/>
          <w:bCs w:val="0"/>
          <w:color w:val="auto"/>
        </w:rPr>
        <w:t>4</w:t>
      </w:r>
      <w:r>
        <w:rPr>
          <w:rFonts w:hint="default" w:ascii="仿宋_GB2312" w:hAnsi="仿宋_GB2312" w:eastAsia="仿宋_GB2312" w:cs="仿宋_GB2312"/>
          <w:b w:val="0"/>
          <w:bCs w:val="0"/>
          <w:color w:val="auto"/>
          <w:kern w:val="2"/>
          <w:sz w:val="32"/>
          <w:szCs w:val="32"/>
          <w:lang w:val="en-US" w:eastAsia="zh-CN" w:bidi="ar-SA"/>
        </w:rPr>
        <w:t>.</w:t>
      </w:r>
      <w:r>
        <w:rPr>
          <w:rFonts w:hint="default" w:ascii="Times New Roman" w:hAnsi="Times New Roman" w:cs="Times New Roman"/>
          <w:b w:val="0"/>
          <w:bCs w:val="0"/>
          <w:color w:val="auto"/>
        </w:rPr>
        <w:t>3预警</w:t>
      </w:r>
      <w:bookmarkEnd w:id="20"/>
    </w:p>
    <w:p>
      <w:pPr>
        <w:pStyle w:val="5"/>
        <w:keepNext w:val="0"/>
        <w:keepLines w:val="0"/>
        <w:pageBreakBefore w:val="0"/>
        <w:widowControl w:val="0"/>
        <w:kinsoku/>
        <w:wordWrap/>
        <w:overflowPunct/>
        <w:topLinePunct w:val="0"/>
        <w:autoSpaceDE/>
        <w:autoSpaceDN/>
        <w:bidi w:val="0"/>
        <w:spacing w:before="0" w:after="0" w:line="560" w:lineRule="exact"/>
        <w:ind w:firstLine="640" w:firstLineChars="200"/>
        <w:jc w:val="both"/>
        <w:textAlignment w:val="auto"/>
        <w:rPr>
          <w:rFonts w:hint="default" w:ascii="Times New Roman" w:hAnsi="Times New Roman" w:cs="Times New Roman"/>
          <w:b w:val="0"/>
          <w:bCs w:val="0"/>
          <w:color w:val="auto"/>
        </w:rPr>
      </w:pPr>
      <w:bookmarkStart w:id="21" w:name="_Toc142494087"/>
      <w:r>
        <w:rPr>
          <w:rFonts w:hint="default" w:ascii="Times New Roman" w:hAnsi="Times New Roman" w:cs="Times New Roman"/>
          <w:b w:val="0"/>
          <w:bCs w:val="0"/>
          <w:color w:val="auto"/>
        </w:rPr>
        <w:t>4</w:t>
      </w:r>
      <w:r>
        <w:rPr>
          <w:rFonts w:hint="default" w:ascii="仿宋_GB2312" w:hAnsi="仿宋_GB2312" w:eastAsia="仿宋_GB2312" w:cs="仿宋_GB2312"/>
          <w:b w:val="0"/>
          <w:bCs w:val="0"/>
          <w:color w:val="auto"/>
          <w:kern w:val="2"/>
          <w:sz w:val="32"/>
          <w:szCs w:val="32"/>
          <w:lang w:val="en-US" w:eastAsia="zh-CN" w:bidi="ar-SA"/>
        </w:rPr>
        <w:t>.</w:t>
      </w:r>
      <w:r>
        <w:rPr>
          <w:rFonts w:hint="default" w:ascii="Times New Roman" w:hAnsi="Times New Roman" w:cs="Times New Roman"/>
          <w:b w:val="0"/>
          <w:bCs w:val="0"/>
          <w:color w:val="auto"/>
        </w:rPr>
        <w:t>3</w:t>
      </w:r>
      <w:r>
        <w:rPr>
          <w:rFonts w:hint="default" w:ascii="仿宋_GB2312" w:hAnsi="仿宋_GB2312" w:eastAsia="仿宋_GB2312" w:cs="仿宋_GB2312"/>
          <w:b w:val="0"/>
          <w:bCs w:val="0"/>
          <w:color w:val="auto"/>
          <w:kern w:val="2"/>
          <w:sz w:val="32"/>
          <w:szCs w:val="32"/>
          <w:lang w:val="en-US" w:eastAsia="zh-CN" w:bidi="ar-SA"/>
        </w:rPr>
        <w:t>.</w:t>
      </w:r>
      <w:r>
        <w:rPr>
          <w:rFonts w:hint="default" w:ascii="Times New Roman" w:hAnsi="Times New Roman" w:cs="Times New Roman"/>
          <w:b w:val="0"/>
          <w:bCs w:val="0"/>
          <w:color w:val="auto"/>
        </w:rPr>
        <w:t>1</w:t>
      </w:r>
      <w:r>
        <w:rPr>
          <w:rFonts w:hint="default" w:ascii="Times New Roman" w:hAnsi="Times New Roman" w:eastAsia="仿宋_GB2312" w:cs="Times New Roman"/>
          <w:b w:val="0"/>
          <w:bCs w:val="0"/>
          <w:color w:val="auto"/>
          <w:kern w:val="0"/>
          <w:sz w:val="32"/>
          <w:szCs w:val="32"/>
          <w:lang w:val="en-US" w:eastAsia="zh-CN" w:bidi="ar-SA"/>
        </w:rPr>
        <w:t>预警分级</w:t>
      </w:r>
    </w:p>
    <w:p>
      <w:pPr>
        <w:pStyle w:val="5"/>
        <w:keepNext w:val="0"/>
        <w:keepLines w:val="0"/>
        <w:pageBreakBefore w:val="0"/>
        <w:widowControl w:val="0"/>
        <w:kinsoku/>
        <w:wordWrap/>
        <w:overflowPunct/>
        <w:topLinePunct w:val="0"/>
        <w:autoSpaceDE/>
        <w:autoSpaceDN/>
        <w:bidi w:val="0"/>
        <w:spacing w:before="0" w:after="0" w:line="560" w:lineRule="exact"/>
        <w:ind w:firstLine="640" w:firstLineChars="200"/>
        <w:jc w:val="both"/>
        <w:textAlignment w:val="auto"/>
        <w:rPr>
          <w:rFonts w:hint="default" w:ascii="Times New Roman" w:hAnsi="Times New Roman" w:cs="Times New Roman"/>
          <w:b w:val="0"/>
          <w:bCs w:val="0"/>
          <w:color w:val="auto"/>
        </w:rPr>
      </w:pPr>
      <w:r>
        <w:rPr>
          <w:rFonts w:hint="default" w:ascii="Times New Roman" w:hAnsi="Times New Roman" w:eastAsia="仿宋_GB2312" w:cs="Times New Roman"/>
          <w:b w:val="0"/>
          <w:bCs w:val="0"/>
          <w:color w:val="auto"/>
          <w:kern w:val="0"/>
          <w:sz w:val="32"/>
          <w:szCs w:val="32"/>
          <w:lang w:val="en-US" w:eastAsia="zh-CN" w:bidi="ar-SA"/>
        </w:rPr>
        <w:t>根据供热突发事故可能造成的危害程度、紧急程度和发展态势，建立供热突发事故四级预警指标体系，由高到低划分为Ⅰ级、Ⅱ级、Ⅲ级、Ⅳ级四个级别，分别用红色、橙色、黄色、蓝色四种颜色表示，并分别采用不同预防对策。</w:t>
      </w:r>
    </w:p>
    <w:p>
      <w:pPr>
        <w:pStyle w:val="5"/>
        <w:keepNext w:val="0"/>
        <w:keepLines w:val="0"/>
        <w:pageBreakBefore w:val="0"/>
        <w:widowControl w:val="0"/>
        <w:kinsoku/>
        <w:wordWrap/>
        <w:overflowPunct/>
        <w:topLinePunct w:val="0"/>
        <w:autoSpaceDE/>
        <w:autoSpaceDN/>
        <w:bidi w:val="0"/>
        <w:spacing w:before="0" w:after="0" w:line="560" w:lineRule="exact"/>
        <w:ind w:firstLine="640" w:firstLineChars="200"/>
        <w:jc w:val="both"/>
        <w:textAlignment w:val="auto"/>
        <w:rPr>
          <w:rFonts w:hint="eastAsia" w:ascii="仿宋_GB2312" w:hAnsi="仿宋_GB2312" w:eastAsia="仿宋_GB2312" w:cs="仿宋_GB2312"/>
          <w:b w:val="0"/>
          <w:bCs w:val="0"/>
          <w:color w:val="auto"/>
        </w:rPr>
      </w:pPr>
      <w:r>
        <w:rPr>
          <w:rFonts w:hint="default" w:ascii="Times New Roman" w:hAnsi="Times New Roman" w:cs="Times New Roman"/>
          <w:b w:val="0"/>
          <w:bCs w:val="0"/>
          <w:color w:val="auto"/>
        </w:rPr>
        <w:t>4</w:t>
      </w:r>
      <w:r>
        <w:rPr>
          <w:rFonts w:hint="default" w:ascii="仿宋_GB2312" w:hAnsi="仿宋_GB2312" w:eastAsia="仿宋_GB2312" w:cs="仿宋_GB2312"/>
          <w:b w:val="0"/>
          <w:bCs w:val="0"/>
          <w:color w:val="auto"/>
          <w:kern w:val="2"/>
          <w:sz w:val="32"/>
          <w:szCs w:val="32"/>
          <w:lang w:val="en-US" w:eastAsia="zh-CN" w:bidi="ar-SA"/>
        </w:rPr>
        <w:t>.</w:t>
      </w:r>
      <w:r>
        <w:rPr>
          <w:rFonts w:hint="default" w:ascii="Times New Roman" w:hAnsi="Times New Roman" w:cs="Times New Roman"/>
          <w:b w:val="0"/>
          <w:bCs w:val="0"/>
          <w:color w:val="auto"/>
        </w:rPr>
        <w:t>3</w:t>
      </w:r>
      <w:r>
        <w:rPr>
          <w:rFonts w:hint="default" w:ascii="仿宋_GB2312" w:hAnsi="仿宋_GB2312" w:eastAsia="仿宋_GB2312" w:cs="仿宋_GB2312"/>
          <w:b w:val="0"/>
          <w:bCs w:val="0"/>
          <w:color w:val="auto"/>
          <w:kern w:val="2"/>
          <w:sz w:val="32"/>
          <w:szCs w:val="32"/>
          <w:lang w:val="en-US" w:eastAsia="zh-CN" w:bidi="ar-SA"/>
        </w:rPr>
        <w:t>.</w:t>
      </w:r>
      <w:r>
        <w:rPr>
          <w:rFonts w:hint="default" w:ascii="Times New Roman" w:hAnsi="Times New Roman" w:cs="Times New Roman"/>
          <w:b w:val="0"/>
          <w:bCs w:val="0"/>
          <w:color w:val="auto"/>
        </w:rPr>
        <w:t>2</w:t>
      </w:r>
      <w:r>
        <w:rPr>
          <w:rFonts w:hint="eastAsia" w:ascii="仿宋_GB2312" w:hAnsi="仿宋_GB2312" w:eastAsia="仿宋_GB2312" w:cs="仿宋_GB2312"/>
          <w:b w:val="0"/>
          <w:bCs w:val="0"/>
          <w:color w:val="auto"/>
        </w:rPr>
        <w:t>预警信息发布内容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预警信息发布的内容包括：发布机构、发布时间、预警级别、起始时间、可能影响范围、警示事项、事态发展、相关措施和咨询电话等。</w:t>
      </w:r>
    </w:p>
    <w:p>
      <w:pPr>
        <w:pStyle w:val="5"/>
        <w:keepNext w:val="0"/>
        <w:keepLines w:val="0"/>
        <w:pageBreakBefore w:val="0"/>
        <w:widowControl w:val="0"/>
        <w:kinsoku/>
        <w:wordWrap/>
        <w:overflowPunct/>
        <w:topLinePunct w:val="0"/>
        <w:autoSpaceDE/>
        <w:autoSpaceDN/>
        <w:bidi w:val="0"/>
        <w:spacing w:before="0" w:after="0" w:line="560" w:lineRule="exact"/>
        <w:ind w:firstLine="640" w:firstLineChars="200"/>
        <w:jc w:val="both"/>
        <w:textAlignment w:val="auto"/>
        <w:rPr>
          <w:rFonts w:hint="default" w:ascii="Times New Roman" w:hAnsi="Times New Roman" w:cs="Times New Roman"/>
          <w:b w:val="0"/>
          <w:bCs w:val="0"/>
          <w:color w:val="auto"/>
        </w:rPr>
      </w:pPr>
      <w:r>
        <w:rPr>
          <w:rFonts w:hint="default" w:ascii="Times New Roman" w:hAnsi="Times New Roman" w:cs="Times New Roman"/>
          <w:b w:val="0"/>
          <w:bCs w:val="0"/>
          <w:color w:val="auto"/>
        </w:rPr>
        <w:t>4</w:t>
      </w:r>
      <w:r>
        <w:rPr>
          <w:rFonts w:hint="default" w:ascii="仿宋_GB2312" w:hAnsi="仿宋_GB2312" w:eastAsia="仿宋_GB2312" w:cs="仿宋_GB2312"/>
          <w:b w:val="0"/>
          <w:bCs w:val="0"/>
          <w:color w:val="auto"/>
          <w:kern w:val="2"/>
          <w:sz w:val="32"/>
          <w:szCs w:val="32"/>
          <w:lang w:val="en-US" w:eastAsia="zh-CN" w:bidi="ar-SA"/>
        </w:rPr>
        <w:t>.</w:t>
      </w:r>
      <w:r>
        <w:rPr>
          <w:rFonts w:hint="default" w:ascii="Times New Roman" w:hAnsi="Times New Roman" w:cs="Times New Roman"/>
          <w:b w:val="0"/>
          <w:bCs w:val="0"/>
          <w:color w:val="auto"/>
        </w:rPr>
        <w:t>3</w:t>
      </w:r>
      <w:r>
        <w:rPr>
          <w:rFonts w:hint="default" w:ascii="仿宋_GB2312" w:hAnsi="仿宋_GB2312" w:eastAsia="仿宋_GB2312" w:cs="仿宋_GB2312"/>
          <w:b w:val="0"/>
          <w:bCs w:val="0"/>
          <w:color w:val="auto"/>
          <w:kern w:val="2"/>
          <w:sz w:val="32"/>
          <w:szCs w:val="32"/>
          <w:lang w:val="en-US" w:eastAsia="zh-CN" w:bidi="ar-SA"/>
        </w:rPr>
        <w:t>.</w:t>
      </w:r>
      <w:r>
        <w:rPr>
          <w:rFonts w:hint="default" w:ascii="Times New Roman" w:hAnsi="Times New Roman" w:cs="Times New Roman"/>
          <w:b w:val="0"/>
          <w:bCs w:val="0"/>
          <w:color w:val="auto"/>
        </w:rPr>
        <w:t>3</w:t>
      </w:r>
      <w:r>
        <w:rPr>
          <w:rFonts w:hint="default" w:ascii="仿宋_GB2312" w:hAnsi="仿宋_GB2312" w:eastAsia="仿宋_GB2312" w:cs="仿宋_GB2312"/>
          <w:b w:val="0"/>
          <w:bCs w:val="0"/>
          <w:color w:val="auto"/>
        </w:rPr>
        <w:t>预警发布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eastAsia" w:ascii="Times New Roman" w:hAnsi="Times New Roman" w:eastAsia="仿宋_GB2312" w:cs="Times New Roman"/>
          <w:b w:val="0"/>
          <w:bCs w:val="0"/>
          <w:color w:val="auto"/>
          <w:kern w:val="0"/>
          <w:sz w:val="32"/>
          <w:szCs w:val="32"/>
          <w:lang w:val="en-US" w:eastAsia="zh-CN" w:bidi="ar-SA"/>
        </w:rPr>
        <w:t>（1）</w:t>
      </w:r>
      <w:r>
        <w:rPr>
          <w:rFonts w:hint="default" w:ascii="Times New Roman" w:hAnsi="Times New Roman" w:eastAsia="仿宋_GB2312" w:cs="Times New Roman"/>
          <w:b w:val="0"/>
          <w:bCs w:val="0"/>
          <w:color w:val="auto"/>
          <w:kern w:val="0"/>
          <w:sz w:val="32"/>
          <w:szCs w:val="32"/>
          <w:lang w:val="en-US" w:eastAsia="zh-CN" w:bidi="ar-SA"/>
        </w:rPr>
        <w:t>蓝色预警（Ⅳ级）：由专项指挥部指挥长批准，应急办公室会同预警发布部门进行发布。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eastAsia" w:ascii="Times New Roman" w:hAnsi="Times New Roman" w:eastAsia="仿宋_GB2312" w:cs="Times New Roman"/>
          <w:b w:val="0"/>
          <w:bCs w:val="0"/>
          <w:color w:val="auto"/>
          <w:kern w:val="0"/>
          <w:sz w:val="32"/>
          <w:szCs w:val="32"/>
          <w:lang w:val="en-US" w:eastAsia="zh-CN" w:bidi="ar-SA"/>
        </w:rPr>
        <w:t>（2）</w:t>
      </w:r>
      <w:r>
        <w:rPr>
          <w:rFonts w:hint="default" w:ascii="Times New Roman" w:hAnsi="Times New Roman" w:eastAsia="仿宋_GB2312" w:cs="Times New Roman"/>
          <w:b w:val="0"/>
          <w:bCs w:val="0"/>
          <w:color w:val="auto"/>
          <w:kern w:val="0"/>
          <w:sz w:val="32"/>
          <w:szCs w:val="32"/>
          <w:lang w:val="en-US" w:eastAsia="zh-CN" w:bidi="ar-SA"/>
        </w:rPr>
        <w:t>黄色预警（Ⅲ级）、橙色预警（Ⅱ级）、红色预警（Ⅰ级），由专项指挥部指挥长向新密市人民政府、郑州市人民政府、郑州市有关部门报告，由上级应急指挥部进行发布。</w:t>
      </w:r>
    </w:p>
    <w:p>
      <w:pPr>
        <w:pStyle w:val="5"/>
        <w:keepNext w:val="0"/>
        <w:keepLines w:val="0"/>
        <w:pageBreakBefore w:val="0"/>
        <w:widowControl w:val="0"/>
        <w:kinsoku/>
        <w:wordWrap/>
        <w:overflowPunct/>
        <w:topLinePunct w:val="0"/>
        <w:autoSpaceDE/>
        <w:autoSpaceDN/>
        <w:bidi w:val="0"/>
        <w:spacing w:before="0" w:after="0" w:line="560" w:lineRule="exact"/>
        <w:ind w:firstLine="640" w:firstLineChars="200"/>
        <w:jc w:val="both"/>
        <w:textAlignment w:val="auto"/>
        <w:rPr>
          <w:rFonts w:hint="default" w:ascii="Times New Roman" w:hAnsi="Times New Roman" w:cs="Times New Roman"/>
          <w:b w:val="0"/>
          <w:bCs w:val="0"/>
          <w:color w:val="auto"/>
        </w:rPr>
      </w:pPr>
      <w:r>
        <w:rPr>
          <w:rFonts w:hint="default" w:ascii="Times New Roman" w:hAnsi="Times New Roman" w:cs="Times New Roman"/>
          <w:b w:val="0"/>
          <w:bCs w:val="0"/>
          <w:color w:val="auto"/>
        </w:rPr>
        <w:t>4</w:t>
      </w:r>
      <w:r>
        <w:rPr>
          <w:rFonts w:hint="default" w:ascii="仿宋_GB2312" w:hAnsi="仿宋_GB2312" w:eastAsia="仿宋_GB2312" w:cs="仿宋_GB2312"/>
          <w:b w:val="0"/>
          <w:bCs w:val="0"/>
          <w:color w:val="auto"/>
          <w:kern w:val="2"/>
          <w:sz w:val="32"/>
          <w:szCs w:val="32"/>
          <w:lang w:val="en-US" w:eastAsia="zh-CN" w:bidi="ar-SA"/>
        </w:rPr>
        <w:t>.</w:t>
      </w:r>
      <w:r>
        <w:rPr>
          <w:rFonts w:hint="default" w:ascii="Times New Roman" w:hAnsi="Times New Roman" w:cs="Times New Roman"/>
          <w:b w:val="0"/>
          <w:bCs w:val="0"/>
          <w:color w:val="auto"/>
        </w:rPr>
        <w:t>3</w:t>
      </w:r>
      <w:r>
        <w:rPr>
          <w:rFonts w:hint="default" w:ascii="仿宋_GB2312" w:hAnsi="仿宋_GB2312" w:eastAsia="仿宋_GB2312" w:cs="仿宋_GB2312"/>
          <w:b w:val="0"/>
          <w:bCs w:val="0"/>
          <w:color w:val="auto"/>
          <w:kern w:val="2"/>
          <w:sz w:val="32"/>
          <w:szCs w:val="32"/>
          <w:lang w:val="en-US" w:eastAsia="zh-CN" w:bidi="ar-SA"/>
        </w:rPr>
        <w:t>.</w:t>
      </w:r>
      <w:r>
        <w:rPr>
          <w:rFonts w:hint="default" w:ascii="Times New Roman" w:hAnsi="Times New Roman" w:cs="Times New Roman"/>
          <w:b w:val="0"/>
          <w:bCs w:val="0"/>
          <w:color w:val="auto"/>
        </w:rPr>
        <w:t>4</w:t>
      </w:r>
      <w:r>
        <w:rPr>
          <w:rFonts w:hint="eastAsia" w:ascii="仿宋_GB2312" w:hAnsi="仿宋_GB2312" w:eastAsia="仿宋_GB2312" w:cs="仿宋_GB2312"/>
          <w:b w:val="0"/>
          <w:bCs w:val="0"/>
          <w:color w:val="auto"/>
        </w:rPr>
        <w:t>预警行动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供热事故预警发布后，专项指挥部应根据预警级别决定采取相应预警措施：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（1）应急办公室组织预警期间值守工作，要求各成员单位开展值守并保持联络畅通；增加观测频次，及时收集、报告有关信息。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（2）加强与公众沟通，公布信息接收和咨询电话，向社会公告采取的有关特定措施、避免或减轻危害的建议和劝告等。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（3）组织应急救援队伍和负有特定职责的人员进入待命状态，动员后备人员做好参加应急处置和救援工作的准备，视情况预置有关队伍、装备及物资。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（4）调集应急处置和救援所需要的物资、设备工具，准备应急设施和避难场所，并确保其处于良好状态、随时可以投入正常使用。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（5）加强对重点单位、重要部位和重要基础设施的安全保卫，维护社会治安秩序。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（6）采取必要措施，确保交通、通信、供水、排水、供电、供气、供热等公共设施的安全和正常运行。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（7）转移、疏散易受供热事故影响的人员，并予以妥善安置。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（8）关闭或限制使用易受供热突发事件危害的场所和设施，控制或限制容易导致危害扩大的公共场所的活动。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（9）预警信息发布后，其他相邻地区或相关部门及时组织分析本地区和本部门所管辖的行业可能受到影响的范围、程度等，安排部署有关防范性措施。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（10）上级指挥机构和专项指挥部认为有必要采取的其他措施。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4.3.5</w:t>
      </w:r>
      <w:r>
        <w:rPr>
          <w:rFonts w:hint="eastAsia" w:ascii="Times New Roman" w:hAnsi="Times New Roman" w:eastAsia="仿宋_GB2312" w:cs="Times New Roman"/>
          <w:b w:val="0"/>
          <w:bCs w:val="0"/>
          <w:color w:val="auto"/>
          <w:kern w:val="0"/>
          <w:sz w:val="32"/>
          <w:szCs w:val="32"/>
          <w:lang w:val="en-US" w:eastAsia="zh-CN" w:bidi="ar-SA"/>
        </w:rPr>
        <w:t>预警解除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通过预警措施使供热事故风险消除后，由专项指挥部发布的预警，专项指挥部负责解除。</w:t>
      </w:r>
    </w:p>
    <w:p>
      <w:pPr>
        <w:pStyle w:val="3"/>
        <w:keepNext w:val="0"/>
        <w:keepLines w:val="0"/>
        <w:pageBreakBefore w:val="0"/>
        <w:widowControl w:val="0"/>
        <w:kinsoku/>
        <w:wordWrap/>
        <w:overflowPunct/>
        <w:topLinePunct w:val="0"/>
        <w:autoSpaceDE/>
        <w:autoSpaceDN/>
        <w:bidi w:val="0"/>
        <w:spacing w:before="0" w:beforeLines="0" w:after="0" w:afterLines="0" w:line="560" w:lineRule="exact"/>
        <w:ind w:firstLine="640" w:firstLineChars="200"/>
        <w:jc w:val="both"/>
        <w:textAlignment w:val="auto"/>
        <w:rPr>
          <w:rFonts w:hint="default" w:ascii="Times New Roman" w:hAnsi="Times New Roman" w:cs="Times New Roman"/>
          <w:b w:val="0"/>
          <w:bCs w:val="0"/>
          <w:color w:val="auto"/>
        </w:rPr>
      </w:pPr>
      <w:bookmarkStart w:id="22" w:name="_Toc142981768"/>
      <w:r>
        <w:rPr>
          <w:rFonts w:hint="default" w:ascii="Times New Roman" w:hAnsi="Times New Roman" w:cs="Times New Roman"/>
          <w:b w:val="0"/>
          <w:bCs w:val="0"/>
          <w:color w:val="auto"/>
        </w:rPr>
        <w:t>5应急响应</w:t>
      </w:r>
      <w:bookmarkEnd w:id="21"/>
      <w:bookmarkEnd w:id="22"/>
    </w:p>
    <w:p>
      <w:pPr>
        <w:pStyle w:val="4"/>
        <w:keepNext w:val="0"/>
        <w:keepLines w:val="0"/>
        <w:pageBreakBefore w:val="0"/>
        <w:widowControl w:val="0"/>
        <w:kinsoku/>
        <w:wordWrap/>
        <w:overflowPunct/>
        <w:topLinePunct w:val="0"/>
        <w:autoSpaceDE/>
        <w:autoSpaceDN/>
        <w:bidi w:val="0"/>
        <w:spacing w:before="0" w:beforeLines="0" w:after="0" w:afterLines="0" w:line="560" w:lineRule="exact"/>
        <w:ind w:firstLine="640" w:firstLineChars="200"/>
        <w:jc w:val="both"/>
        <w:textAlignment w:val="auto"/>
        <w:rPr>
          <w:rFonts w:hint="default" w:ascii="Times New Roman" w:hAnsi="Times New Roman" w:cs="Times New Roman"/>
          <w:b w:val="0"/>
          <w:bCs w:val="0"/>
          <w:color w:val="auto"/>
        </w:rPr>
      </w:pPr>
      <w:bookmarkStart w:id="23" w:name="_Toc142981769"/>
      <w:bookmarkStart w:id="24" w:name="_Toc142494088"/>
      <w:r>
        <w:rPr>
          <w:rFonts w:hint="default" w:ascii="Times New Roman" w:hAnsi="Times New Roman" w:cs="Times New Roman"/>
          <w:b w:val="0"/>
          <w:bCs w:val="0"/>
          <w:color w:val="auto"/>
        </w:rPr>
        <w:t>5</w:t>
      </w:r>
      <w:r>
        <w:rPr>
          <w:rFonts w:hint="default" w:ascii="仿宋_GB2312" w:hAnsi="仿宋_GB2312" w:eastAsia="仿宋_GB2312" w:cs="仿宋_GB2312"/>
          <w:b w:val="0"/>
          <w:bCs w:val="0"/>
          <w:color w:val="auto"/>
          <w:kern w:val="2"/>
          <w:sz w:val="32"/>
          <w:szCs w:val="32"/>
          <w:lang w:val="en-US" w:eastAsia="zh-CN" w:bidi="ar-SA"/>
        </w:rPr>
        <w:t>.</w:t>
      </w:r>
      <w:r>
        <w:rPr>
          <w:rFonts w:hint="default" w:ascii="Times New Roman" w:hAnsi="Times New Roman" w:cs="Times New Roman"/>
          <w:b w:val="0"/>
          <w:bCs w:val="0"/>
          <w:color w:val="auto"/>
        </w:rPr>
        <w:t>1</w:t>
      </w:r>
      <w:r>
        <w:rPr>
          <w:rFonts w:hint="default" w:ascii="Times New Roman" w:hAnsi="Times New Roman" w:cs="Times New Roman"/>
          <w:b w:val="0"/>
          <w:bCs w:val="0"/>
          <w:color w:val="auto"/>
          <w:szCs w:val="22"/>
        </w:rPr>
        <w:t>响应启动</w:t>
      </w:r>
      <w:bookmarkEnd w:id="23"/>
      <w:bookmarkEnd w:id="24"/>
    </w:p>
    <w:p>
      <w:pPr>
        <w:pStyle w:val="5"/>
        <w:keepNext w:val="0"/>
        <w:keepLines w:val="0"/>
        <w:pageBreakBefore w:val="0"/>
        <w:widowControl w:val="0"/>
        <w:kinsoku/>
        <w:wordWrap/>
        <w:overflowPunct/>
        <w:topLinePunct w:val="0"/>
        <w:autoSpaceDE/>
        <w:autoSpaceDN/>
        <w:bidi w:val="0"/>
        <w:spacing w:before="0" w:after="0" w:line="560" w:lineRule="exact"/>
        <w:ind w:firstLine="640" w:firstLineChars="200"/>
        <w:jc w:val="both"/>
        <w:textAlignment w:val="auto"/>
        <w:rPr>
          <w:rFonts w:hint="eastAsia" w:ascii="仿宋_GB2312" w:hAnsi="仿宋_GB2312" w:eastAsia="仿宋_GB2312" w:cs="仿宋_GB2312"/>
          <w:b w:val="0"/>
          <w:bCs w:val="0"/>
          <w:color w:val="auto"/>
        </w:rPr>
      </w:pPr>
      <w:bookmarkStart w:id="25" w:name="_Toc30255"/>
      <w:r>
        <w:rPr>
          <w:rFonts w:hint="default" w:ascii="Times New Roman" w:hAnsi="Times New Roman" w:cs="Times New Roman"/>
          <w:b w:val="0"/>
          <w:bCs w:val="0"/>
          <w:color w:val="auto"/>
        </w:rPr>
        <w:t>5</w:t>
      </w:r>
      <w:r>
        <w:rPr>
          <w:rFonts w:hint="default" w:ascii="仿宋_GB2312" w:hAnsi="仿宋_GB2312" w:eastAsia="仿宋_GB2312" w:cs="仿宋_GB2312"/>
          <w:b w:val="0"/>
          <w:bCs w:val="0"/>
          <w:color w:val="auto"/>
          <w:kern w:val="2"/>
          <w:sz w:val="32"/>
          <w:szCs w:val="32"/>
          <w:lang w:val="en-US" w:eastAsia="zh-CN" w:bidi="ar-SA"/>
        </w:rPr>
        <w:t>.</w:t>
      </w:r>
      <w:r>
        <w:rPr>
          <w:rFonts w:hint="default" w:ascii="Times New Roman" w:hAnsi="Times New Roman" w:cs="Times New Roman"/>
          <w:b w:val="0"/>
          <w:bCs w:val="0"/>
          <w:color w:val="auto"/>
        </w:rPr>
        <w:t>1</w:t>
      </w:r>
      <w:r>
        <w:rPr>
          <w:rFonts w:hint="default" w:ascii="仿宋_GB2312" w:hAnsi="仿宋_GB2312" w:eastAsia="仿宋_GB2312" w:cs="仿宋_GB2312"/>
          <w:b w:val="0"/>
          <w:bCs w:val="0"/>
          <w:color w:val="auto"/>
          <w:kern w:val="2"/>
          <w:sz w:val="32"/>
          <w:szCs w:val="32"/>
          <w:lang w:val="en-US" w:eastAsia="zh-CN" w:bidi="ar-SA"/>
        </w:rPr>
        <w:t>.</w:t>
      </w:r>
      <w:r>
        <w:rPr>
          <w:rFonts w:hint="default" w:ascii="Times New Roman" w:hAnsi="Times New Roman" w:cs="Times New Roman"/>
          <w:b w:val="0"/>
          <w:bCs w:val="0"/>
          <w:color w:val="auto"/>
        </w:rPr>
        <w:t>1</w:t>
      </w:r>
      <w:r>
        <w:rPr>
          <w:rFonts w:hint="eastAsia" w:ascii="仿宋_GB2312" w:hAnsi="仿宋_GB2312" w:eastAsia="仿宋_GB2312" w:cs="仿宋_GB2312"/>
          <w:b w:val="0"/>
          <w:bCs w:val="0"/>
          <w:color w:val="auto"/>
        </w:rPr>
        <w:t>响应分级</w:t>
      </w:r>
      <w:bookmarkEnd w:id="25"/>
      <w:r>
        <w:rPr>
          <w:rFonts w:hint="eastAsia" w:ascii="仿宋_GB2312" w:hAnsi="仿宋_GB2312" w:eastAsia="仿宋_GB2312" w:cs="仿宋_GB2312"/>
          <w:b w:val="0"/>
          <w:bCs w:val="0"/>
          <w:color w:val="auto"/>
        </w:rPr>
        <w:t>启动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应急响应由高到低分为四级：一级、二级、三级、四级。一级、二级响应由指挥长启动并组织指导协调；三级响应由副指挥长启动并组织指导协调；四级响应应急办公室主任启动并组织指导协调。</w:t>
      </w:r>
    </w:p>
    <w:p>
      <w:pPr>
        <w:pStyle w:val="5"/>
        <w:keepNext w:val="0"/>
        <w:keepLines w:val="0"/>
        <w:pageBreakBefore w:val="0"/>
        <w:widowControl w:val="0"/>
        <w:kinsoku/>
        <w:wordWrap/>
        <w:overflowPunct/>
        <w:topLinePunct w:val="0"/>
        <w:autoSpaceDE/>
        <w:autoSpaceDN/>
        <w:bidi w:val="0"/>
        <w:spacing w:before="0" w:after="0" w:line="560" w:lineRule="exact"/>
        <w:ind w:firstLine="640" w:firstLineChars="200"/>
        <w:jc w:val="both"/>
        <w:textAlignment w:val="auto"/>
        <w:rPr>
          <w:rFonts w:hint="default" w:ascii="Times New Roman" w:hAnsi="Times New Roman" w:cs="Times New Roman"/>
          <w:b w:val="0"/>
          <w:bCs w:val="0"/>
          <w:color w:val="auto"/>
        </w:rPr>
      </w:pPr>
      <w:r>
        <w:rPr>
          <w:rFonts w:hint="default" w:ascii="Times New Roman" w:hAnsi="Times New Roman" w:cs="Times New Roman"/>
          <w:b w:val="0"/>
          <w:bCs w:val="0"/>
          <w:color w:val="auto"/>
        </w:rPr>
        <w:t>5</w:t>
      </w:r>
      <w:r>
        <w:rPr>
          <w:rFonts w:hint="default" w:ascii="仿宋_GB2312" w:hAnsi="仿宋_GB2312" w:eastAsia="仿宋_GB2312" w:cs="仿宋_GB2312"/>
          <w:b w:val="0"/>
          <w:bCs w:val="0"/>
          <w:color w:val="auto"/>
          <w:kern w:val="2"/>
          <w:sz w:val="32"/>
          <w:szCs w:val="32"/>
          <w:lang w:val="en-US" w:eastAsia="zh-CN" w:bidi="ar-SA"/>
        </w:rPr>
        <w:t>.</w:t>
      </w:r>
      <w:r>
        <w:rPr>
          <w:rFonts w:hint="default" w:ascii="Times New Roman" w:hAnsi="Times New Roman" w:cs="Times New Roman"/>
          <w:b w:val="0"/>
          <w:bCs w:val="0"/>
          <w:color w:val="auto"/>
        </w:rPr>
        <w:t>1</w:t>
      </w:r>
      <w:r>
        <w:rPr>
          <w:rFonts w:hint="default" w:ascii="仿宋_GB2312" w:hAnsi="仿宋_GB2312" w:eastAsia="仿宋_GB2312" w:cs="仿宋_GB2312"/>
          <w:b w:val="0"/>
          <w:bCs w:val="0"/>
          <w:color w:val="auto"/>
          <w:kern w:val="2"/>
          <w:sz w:val="32"/>
          <w:szCs w:val="32"/>
          <w:lang w:val="en-US" w:eastAsia="zh-CN" w:bidi="ar-SA"/>
        </w:rPr>
        <w:t>.</w:t>
      </w:r>
      <w:r>
        <w:rPr>
          <w:rFonts w:hint="default" w:ascii="Times New Roman" w:hAnsi="Times New Roman" w:cs="Times New Roman"/>
          <w:b w:val="0"/>
          <w:bCs w:val="0"/>
          <w:color w:val="auto"/>
        </w:rPr>
        <w:t>2</w:t>
      </w:r>
      <w:r>
        <w:rPr>
          <w:rFonts w:hint="default" w:ascii="仿宋_GB2312" w:hAnsi="仿宋_GB2312" w:eastAsia="仿宋_GB2312" w:cs="仿宋_GB2312"/>
          <w:b w:val="0"/>
          <w:bCs w:val="0"/>
          <w:color w:val="auto"/>
        </w:rPr>
        <w:t>响应启动条件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供热事故符合下列条件之一时，启动四级应急响应：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（1）供热事故发生，初判发生低于Ⅳ级（一般）突发事件，但事件本身较敏感，或事态发展有扩大趋势的；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（2）应乡镇政府、街道办事处和伏羲山管委会请求</w:t>
      </w:r>
      <w:r>
        <w:rPr>
          <w:rFonts w:hint="eastAsia" w:ascii="Times New Roman" w:hAnsi="Times New Roman" w:eastAsia="仿宋_GB2312" w:cs="Times New Roman"/>
          <w:b w:val="0"/>
          <w:bCs w:val="0"/>
          <w:color w:val="auto"/>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（3）发生一般供热事故</w:t>
      </w:r>
      <w:r>
        <w:rPr>
          <w:rFonts w:hint="eastAsia" w:ascii="Times New Roman" w:hAnsi="Times New Roman" w:eastAsia="仿宋_GB2312" w:cs="Times New Roman"/>
          <w:b w:val="0"/>
          <w:bCs w:val="0"/>
          <w:color w:val="auto"/>
          <w:kern w:val="0"/>
          <w:sz w:val="32"/>
          <w:szCs w:val="32"/>
          <w:lang w:val="en-US" w:eastAsia="zh-CN" w:bidi="ar-SA"/>
        </w:rPr>
        <w:t>，</w:t>
      </w:r>
      <w:r>
        <w:rPr>
          <w:rFonts w:hint="default" w:ascii="Times New Roman" w:hAnsi="Times New Roman" w:eastAsia="仿宋_GB2312" w:cs="Times New Roman"/>
          <w:b w:val="0"/>
          <w:bCs w:val="0"/>
          <w:color w:val="auto"/>
          <w:kern w:val="0"/>
          <w:sz w:val="32"/>
          <w:szCs w:val="32"/>
          <w:lang w:val="en-US" w:eastAsia="zh-CN" w:bidi="ar-SA"/>
        </w:rPr>
        <w:t>由应急办公室主任决定启动IV级应急响应。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供热事故符合下列条件之一时，启动三级响应：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（1）供热事故发生，初判发生Ⅳ级（一般）突发事件，事件社会影响小，事态发展趋势完全可控时；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（2）供热单位、高压管网发生事故，已经或可能导致人员受伤、人员疏散和供热停供时；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（3）应乡镇政府、街道办事处和伏羲山管委会请求，启动三级响应的</w:t>
      </w:r>
      <w:r>
        <w:rPr>
          <w:rFonts w:hint="eastAsia" w:ascii="Times New Roman" w:hAnsi="Times New Roman" w:eastAsia="仿宋_GB2312" w:cs="Times New Roman"/>
          <w:b w:val="0"/>
          <w:bCs w:val="0"/>
          <w:color w:val="auto"/>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供热事故符合下列条件之一时，启动二级响应：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（1）供热事故发生，初判发生Ⅳ级（一般）突发事件，不会造成较大社会影响，但事件本身较敏感，或事态发展有扩大趋势，或发生在重点地区、重大会议活动举办期间的；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（2）供热单位、高压管网发生事故，已经或可能导致上述设施丧失功能或有人员受伤的；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（3）应乡镇政府、街道办事处和伏羲山管委会请求，启动二级响应的</w:t>
      </w:r>
      <w:r>
        <w:rPr>
          <w:rFonts w:hint="eastAsia" w:ascii="Times New Roman" w:hAnsi="Times New Roman" w:eastAsia="仿宋_GB2312" w:cs="Times New Roman"/>
          <w:b w:val="0"/>
          <w:bCs w:val="0"/>
          <w:color w:val="auto"/>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供热事故符合下列条件之一时，启动一级响应：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（1）供热事故发生，初判发生Ⅳ级（一般）及以上级别突发事件，有可能造成较大社会影响时；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（2）供热单位、高压管网发生事故，已经或可能导致上述设施丧失功能时，已经或可能导致人员死亡的；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（3）应乡镇政府、街道办事处和伏羲山管委会请求，启动一级响应的</w:t>
      </w:r>
      <w:r>
        <w:rPr>
          <w:rFonts w:hint="eastAsia" w:ascii="Times New Roman" w:hAnsi="Times New Roman" w:eastAsia="仿宋_GB2312" w:cs="Times New Roman"/>
          <w:b w:val="0"/>
          <w:bCs w:val="0"/>
          <w:color w:val="auto"/>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bookmarkStart w:id="26" w:name="_Toc142981770"/>
      <w:bookmarkStart w:id="27" w:name="_Toc12229"/>
      <w:bookmarkStart w:id="28" w:name="_Toc142494089"/>
      <w:bookmarkStart w:id="29" w:name="_Toc18401"/>
      <w:r>
        <w:rPr>
          <w:rFonts w:hint="default" w:ascii="Times New Roman" w:hAnsi="Times New Roman" w:eastAsia="仿宋_GB2312" w:cs="Times New Roman"/>
          <w:b w:val="0"/>
          <w:bCs w:val="0"/>
          <w:color w:val="auto"/>
          <w:kern w:val="0"/>
          <w:sz w:val="32"/>
          <w:szCs w:val="32"/>
          <w:lang w:val="en-US" w:eastAsia="zh-CN" w:bidi="ar-SA"/>
        </w:rPr>
        <w:t>5.2响应行动</w:t>
      </w:r>
      <w:bookmarkEnd w:id="26"/>
      <w:bookmarkEnd w:id="27"/>
      <w:bookmarkEnd w:id="28"/>
      <w:bookmarkEnd w:id="2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（1）根据响应级别，相关负责同志立即赶赴现场。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（2）视情成立现场指挥部，设立各相关应急工作组，明确职责分工。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（3）进行现场会商、研判，制定具体应急方案。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（4）协调应急队伍、专业设备、应急专家。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（5）指导转运伤员，控制现场，疏散人员，监测环境。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rPr>
      </w:pPr>
      <w:r>
        <w:rPr>
          <w:rFonts w:hint="default" w:ascii="Times New Roman" w:hAnsi="Times New Roman" w:eastAsia="仿宋_GB2312" w:cs="Times New Roman"/>
          <w:b w:val="0"/>
          <w:bCs w:val="0"/>
          <w:color w:val="auto"/>
          <w:kern w:val="0"/>
          <w:sz w:val="32"/>
          <w:szCs w:val="32"/>
          <w:lang w:val="en-US" w:eastAsia="zh-CN" w:bidi="ar-SA"/>
        </w:rPr>
        <w:t>（6）指导信息发布，引导舆情，进行善后处置。</w:t>
      </w:r>
    </w:p>
    <w:p>
      <w:pPr>
        <w:pStyle w:val="4"/>
        <w:keepNext w:val="0"/>
        <w:keepLines w:val="0"/>
        <w:pageBreakBefore w:val="0"/>
        <w:widowControl w:val="0"/>
        <w:kinsoku/>
        <w:wordWrap/>
        <w:overflowPunct/>
        <w:topLinePunct w:val="0"/>
        <w:autoSpaceDE/>
        <w:autoSpaceDN/>
        <w:bidi w:val="0"/>
        <w:spacing w:before="0" w:beforeLines="0" w:after="0" w:afterLines="0" w:line="560" w:lineRule="exact"/>
        <w:ind w:firstLine="640" w:firstLineChars="200"/>
        <w:jc w:val="both"/>
        <w:textAlignment w:val="auto"/>
        <w:rPr>
          <w:rFonts w:hint="default" w:ascii="Times New Roman" w:hAnsi="Times New Roman" w:cs="Times New Roman"/>
          <w:b w:val="0"/>
          <w:bCs w:val="0"/>
          <w:color w:val="auto"/>
        </w:rPr>
      </w:pPr>
      <w:bookmarkStart w:id="30" w:name="_Toc142981771"/>
      <w:bookmarkStart w:id="31" w:name="_Toc7674"/>
      <w:bookmarkStart w:id="32" w:name="_Toc19926"/>
      <w:bookmarkStart w:id="33" w:name="_Toc11495"/>
      <w:bookmarkStart w:id="34" w:name="_Toc142494090"/>
      <w:r>
        <w:rPr>
          <w:rFonts w:hint="default" w:ascii="Times New Roman" w:hAnsi="Times New Roman" w:cs="Times New Roman"/>
          <w:b w:val="0"/>
          <w:bCs w:val="0"/>
          <w:color w:val="auto"/>
        </w:rPr>
        <w:t>5</w:t>
      </w:r>
      <w:r>
        <w:rPr>
          <w:rFonts w:hint="default" w:ascii="仿宋_GB2312" w:hAnsi="仿宋_GB2312" w:eastAsia="仿宋_GB2312" w:cs="仿宋_GB2312"/>
          <w:b w:val="0"/>
          <w:bCs w:val="0"/>
          <w:color w:val="auto"/>
          <w:kern w:val="2"/>
          <w:sz w:val="32"/>
          <w:szCs w:val="32"/>
          <w:lang w:val="en-US" w:eastAsia="zh-CN" w:bidi="ar-SA"/>
        </w:rPr>
        <w:t>.</w:t>
      </w:r>
      <w:r>
        <w:rPr>
          <w:rFonts w:hint="default" w:ascii="Times New Roman" w:hAnsi="Times New Roman" w:cs="Times New Roman"/>
          <w:b w:val="0"/>
          <w:bCs w:val="0"/>
          <w:color w:val="auto"/>
        </w:rPr>
        <w:t>3信息报告</w:t>
      </w:r>
      <w:bookmarkEnd w:id="30"/>
      <w:bookmarkEnd w:id="31"/>
      <w:bookmarkEnd w:id="32"/>
      <w:bookmarkEnd w:id="33"/>
      <w:bookmarkEnd w:id="34"/>
      <w:r>
        <w:rPr>
          <w:rFonts w:hint="default" w:ascii="Times New Roman" w:hAnsi="Times New Roman" w:cs="Times New Roman"/>
          <w:b w:val="0"/>
          <w:bCs w:val="0"/>
          <w:color w:val="auto"/>
        </w:rPr>
        <w:tab/>
      </w:r>
    </w:p>
    <w:p>
      <w:pPr>
        <w:pStyle w:val="5"/>
        <w:keepNext w:val="0"/>
        <w:keepLines w:val="0"/>
        <w:pageBreakBefore w:val="0"/>
        <w:widowControl w:val="0"/>
        <w:kinsoku/>
        <w:wordWrap/>
        <w:overflowPunct/>
        <w:topLinePunct w:val="0"/>
        <w:autoSpaceDE/>
        <w:autoSpaceDN/>
        <w:bidi w:val="0"/>
        <w:spacing w:before="0" w:after="0" w:line="560" w:lineRule="exact"/>
        <w:ind w:firstLine="640" w:firstLineChars="200"/>
        <w:jc w:val="both"/>
        <w:textAlignment w:val="auto"/>
        <w:rPr>
          <w:rFonts w:hint="default" w:ascii="Times New Roman" w:hAnsi="Times New Roman" w:cs="Times New Roman"/>
          <w:b w:val="0"/>
          <w:bCs w:val="0"/>
          <w:color w:val="auto"/>
        </w:rPr>
      </w:pPr>
      <w:bookmarkStart w:id="35" w:name="_Toc3502"/>
      <w:bookmarkStart w:id="36" w:name="_Toc27766"/>
      <w:r>
        <w:rPr>
          <w:rFonts w:hint="default" w:ascii="Times New Roman" w:hAnsi="Times New Roman" w:cs="Times New Roman"/>
          <w:b w:val="0"/>
          <w:bCs w:val="0"/>
          <w:color w:val="auto"/>
        </w:rPr>
        <w:t>5</w:t>
      </w:r>
      <w:r>
        <w:rPr>
          <w:rFonts w:hint="default" w:ascii="仿宋_GB2312" w:hAnsi="仿宋_GB2312" w:eastAsia="仿宋_GB2312" w:cs="仿宋_GB2312"/>
          <w:b w:val="0"/>
          <w:bCs w:val="0"/>
          <w:color w:val="auto"/>
          <w:kern w:val="2"/>
          <w:sz w:val="32"/>
          <w:szCs w:val="32"/>
          <w:lang w:val="en-US" w:eastAsia="zh-CN" w:bidi="ar-SA"/>
        </w:rPr>
        <w:t>.</w:t>
      </w:r>
      <w:r>
        <w:rPr>
          <w:rFonts w:hint="default" w:ascii="Times New Roman" w:hAnsi="Times New Roman" w:cs="Times New Roman"/>
          <w:b w:val="0"/>
          <w:bCs w:val="0"/>
          <w:color w:val="auto"/>
        </w:rPr>
        <w:t>3</w:t>
      </w:r>
      <w:r>
        <w:rPr>
          <w:rFonts w:hint="default" w:ascii="仿宋_GB2312" w:hAnsi="仿宋_GB2312" w:eastAsia="仿宋_GB2312" w:cs="仿宋_GB2312"/>
          <w:b w:val="0"/>
          <w:bCs w:val="0"/>
          <w:color w:val="auto"/>
          <w:kern w:val="2"/>
          <w:sz w:val="32"/>
          <w:szCs w:val="32"/>
          <w:lang w:val="en-US" w:eastAsia="zh-CN" w:bidi="ar-SA"/>
        </w:rPr>
        <w:t>.</w:t>
      </w:r>
      <w:r>
        <w:rPr>
          <w:rFonts w:hint="default" w:ascii="Times New Roman" w:hAnsi="Times New Roman" w:cs="Times New Roman"/>
          <w:b w:val="0"/>
          <w:bCs w:val="0"/>
          <w:color w:val="auto"/>
        </w:rPr>
        <w:t>1</w:t>
      </w:r>
      <w:r>
        <w:rPr>
          <w:rFonts w:hint="eastAsia" w:ascii="仿宋_GB2312" w:hAnsi="仿宋_GB2312" w:eastAsia="仿宋_GB2312" w:cs="仿宋_GB2312"/>
          <w:b w:val="0"/>
          <w:bCs w:val="0"/>
          <w:color w:val="auto"/>
        </w:rPr>
        <w:t>信息报告的要求</w:t>
      </w:r>
      <w:bookmarkEnd w:id="35"/>
      <w:bookmarkEnd w:id="3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1）各乡镇政府（街道办事处、管委会）、各供热单位要通过基层网格员管理机制，充分利用应急信息员、安全劝导员、网格员等资源，实现社区、村网格员全覆盖、无死角，同时承担风险隐患巡查报告、供热事故先期处置、统计报告等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（2）供热事故发生后，各相关社区、行政村、企业等负责人，立即向所在地乡镇政府（街道办事处、管委会）应急管理</w:t>
      </w:r>
      <w:r>
        <w:rPr>
          <w:rFonts w:hint="eastAsia" w:ascii="Times New Roman" w:hAnsi="Times New Roman" w:eastAsia="仿宋_GB2312" w:cs="Times New Roman"/>
          <w:b w:val="0"/>
          <w:bCs w:val="0"/>
          <w:color w:val="auto"/>
          <w:kern w:val="0"/>
          <w:sz w:val="32"/>
          <w:szCs w:val="32"/>
          <w:lang w:val="en-US" w:eastAsia="zh-CN" w:bidi="ar-SA"/>
        </w:rPr>
        <w:t>办公室</w:t>
      </w:r>
      <w:r>
        <w:rPr>
          <w:rFonts w:hint="default" w:ascii="Times New Roman" w:hAnsi="Times New Roman" w:eastAsia="仿宋_GB2312" w:cs="Times New Roman"/>
          <w:b w:val="0"/>
          <w:bCs w:val="0"/>
          <w:color w:val="auto"/>
          <w:kern w:val="0"/>
          <w:sz w:val="32"/>
          <w:szCs w:val="32"/>
          <w:lang w:val="en-US" w:eastAsia="zh-CN" w:bidi="ar-SA"/>
        </w:rPr>
        <w:t>打电话报告相关信息。各乡镇政府（街道办事处、管委会）和各部门、各单位在做好应急处置工作的同时，立即将供热事故相关情况电话报告至专项指挥部应急办公室。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（3）专项指挥部应急办公室接到报告后，通过汇总、分析后，立即上报给指挥长、副指挥长。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（4）指挥长、副指挥长接到报告后，立即组织相关成员单位、专业人员进行会商，做出相应应急响应的指令，根据情况可向市政府、市总指挥部办公室报告。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bookmarkStart w:id="37" w:name="_Toc22217"/>
      <w:bookmarkStart w:id="38" w:name="_Toc25599"/>
      <w:r>
        <w:rPr>
          <w:rFonts w:hint="default" w:ascii="Times New Roman" w:hAnsi="Times New Roman" w:eastAsia="仿宋_GB2312" w:cs="Times New Roman"/>
          <w:b w:val="0"/>
          <w:bCs w:val="0"/>
          <w:color w:val="auto"/>
          <w:kern w:val="0"/>
          <w:sz w:val="32"/>
          <w:szCs w:val="32"/>
          <w:lang w:val="en-US" w:eastAsia="zh-CN" w:bidi="ar-SA"/>
        </w:rPr>
        <w:t>5.3.2</w:t>
      </w:r>
      <w:r>
        <w:rPr>
          <w:rFonts w:hint="eastAsia" w:ascii="Times New Roman" w:hAnsi="Times New Roman" w:eastAsia="仿宋_GB2312" w:cs="Times New Roman"/>
          <w:b w:val="0"/>
          <w:bCs w:val="0"/>
          <w:color w:val="auto"/>
          <w:kern w:val="0"/>
          <w:sz w:val="32"/>
          <w:szCs w:val="32"/>
          <w:lang w:val="en-US" w:eastAsia="zh-CN" w:bidi="ar-SA"/>
        </w:rPr>
        <w:t>信息报告的内容</w:t>
      </w:r>
      <w:bookmarkEnd w:id="37"/>
      <w:bookmarkEnd w:id="3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供热事故信息报告内容主要包括：时间、地点、状态、伤亡情况、事发单位或发生地基本情况、起因和性质、基本过程、影响范围、事件发展趋势、处置情况、请求事项和工作建议、事发现场指挥负责人的姓名、职务、联系方式等。各相关部门、单位对供热事故全面情况不清楚的，应先上报已掌握的主要情况，随后补报详细信息，不得以需要了解详细情况为借口延缓报送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color w:val="auto"/>
          <w:kern w:val="0"/>
          <w:sz w:val="32"/>
          <w:szCs w:val="32"/>
          <w:lang w:val="en-US" w:eastAsia="zh-CN" w:bidi="ar-SA"/>
        </w:rPr>
      </w:pPr>
      <w:bookmarkStart w:id="39" w:name="_Toc29481"/>
      <w:bookmarkStart w:id="40" w:name="_Toc13105"/>
      <w:r>
        <w:rPr>
          <w:rFonts w:hint="default" w:ascii="Times New Roman" w:hAnsi="Times New Roman" w:eastAsia="仿宋_GB2312" w:cs="Times New Roman"/>
          <w:b w:val="0"/>
          <w:bCs w:val="0"/>
          <w:color w:val="auto"/>
          <w:kern w:val="0"/>
          <w:sz w:val="32"/>
          <w:szCs w:val="32"/>
          <w:lang w:val="en-US" w:eastAsia="zh-CN" w:bidi="ar-SA"/>
        </w:rPr>
        <w:t>5.3.3</w:t>
      </w:r>
      <w:r>
        <w:rPr>
          <w:rFonts w:hint="eastAsia" w:ascii="Times New Roman" w:hAnsi="Times New Roman" w:eastAsia="仿宋_GB2312" w:cs="Times New Roman"/>
          <w:b w:val="0"/>
          <w:bCs w:val="0"/>
          <w:color w:val="auto"/>
          <w:kern w:val="0"/>
          <w:sz w:val="32"/>
          <w:szCs w:val="32"/>
          <w:lang w:val="en-US" w:eastAsia="zh-CN" w:bidi="ar-SA"/>
        </w:rPr>
        <w:t>信息报告的方式</w:t>
      </w:r>
      <w:bookmarkEnd w:id="39"/>
      <w:bookmarkEnd w:id="4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供热事故信息报告，可采取电话、传真、电子信箱、值班会商系统等方式，通过传真和电子信箱报告事件信息后必须电话确认。专项指挥部应急办公室接收和上报事故信息必须认真进行登记存档，以备调查核实。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bookmarkStart w:id="41" w:name="_Toc142494091"/>
      <w:bookmarkStart w:id="42" w:name="_Toc9617"/>
      <w:bookmarkStart w:id="43" w:name="_Toc1552"/>
      <w:bookmarkStart w:id="44" w:name="_Toc22835"/>
      <w:bookmarkStart w:id="45" w:name="_Toc142981772"/>
      <w:r>
        <w:rPr>
          <w:rFonts w:hint="default" w:ascii="Times New Roman" w:hAnsi="Times New Roman" w:eastAsia="仿宋_GB2312" w:cs="Times New Roman"/>
          <w:b w:val="0"/>
          <w:bCs w:val="0"/>
          <w:color w:val="auto"/>
          <w:kern w:val="0"/>
          <w:sz w:val="32"/>
          <w:szCs w:val="32"/>
          <w:lang w:val="en-US" w:eastAsia="zh-CN" w:bidi="ar-SA"/>
        </w:rPr>
        <w:t>5.4应急处置与救援</w:t>
      </w:r>
      <w:bookmarkEnd w:id="41"/>
      <w:bookmarkEnd w:id="42"/>
      <w:bookmarkEnd w:id="43"/>
      <w:bookmarkEnd w:id="44"/>
      <w:bookmarkEnd w:id="4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bookmarkStart w:id="46" w:name="_Toc523"/>
      <w:bookmarkStart w:id="47" w:name="_Toc3903"/>
      <w:r>
        <w:rPr>
          <w:rFonts w:hint="default" w:ascii="Times New Roman" w:hAnsi="Times New Roman" w:eastAsia="仿宋_GB2312" w:cs="Times New Roman"/>
          <w:b w:val="0"/>
          <w:bCs w:val="0"/>
          <w:color w:val="auto"/>
          <w:kern w:val="0"/>
          <w:sz w:val="32"/>
          <w:szCs w:val="32"/>
          <w:lang w:val="en-US" w:eastAsia="zh-CN" w:bidi="ar-SA"/>
        </w:rPr>
        <w:t>5.4.1</w:t>
      </w:r>
      <w:r>
        <w:rPr>
          <w:rFonts w:hint="eastAsia" w:ascii="Times New Roman" w:hAnsi="Times New Roman" w:eastAsia="仿宋_GB2312" w:cs="Times New Roman"/>
          <w:b w:val="0"/>
          <w:bCs w:val="0"/>
          <w:color w:val="auto"/>
          <w:kern w:val="0"/>
          <w:sz w:val="32"/>
          <w:szCs w:val="32"/>
          <w:lang w:val="en-US" w:eastAsia="zh-CN" w:bidi="ar-SA"/>
        </w:rPr>
        <w:t>先期处置</w:t>
      </w:r>
      <w:bookmarkEnd w:id="46"/>
      <w:bookmarkEnd w:id="4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（1）事故发生后</w:t>
      </w:r>
      <w:r>
        <w:rPr>
          <w:rFonts w:hint="eastAsia" w:ascii="Times New Roman" w:hAnsi="Times New Roman" w:eastAsia="仿宋_GB2312" w:cs="Times New Roman"/>
          <w:b w:val="0"/>
          <w:bCs w:val="0"/>
          <w:color w:val="auto"/>
          <w:kern w:val="0"/>
          <w:sz w:val="32"/>
          <w:szCs w:val="32"/>
          <w:lang w:val="en-US" w:eastAsia="zh-CN" w:bidi="ar-SA"/>
        </w:rPr>
        <w:t>，</w:t>
      </w:r>
      <w:r>
        <w:rPr>
          <w:rFonts w:hint="default" w:ascii="Times New Roman" w:hAnsi="Times New Roman" w:eastAsia="仿宋_GB2312" w:cs="Times New Roman"/>
          <w:b w:val="0"/>
          <w:bCs w:val="0"/>
          <w:color w:val="auto"/>
          <w:kern w:val="0"/>
          <w:sz w:val="32"/>
          <w:szCs w:val="32"/>
          <w:lang w:val="en-US" w:eastAsia="zh-CN" w:bidi="ar-SA"/>
        </w:rPr>
        <w:t>事发单位应立即启动本单位相关应急预案</w:t>
      </w:r>
      <w:r>
        <w:rPr>
          <w:rFonts w:hint="eastAsia" w:ascii="Times New Roman" w:hAnsi="Times New Roman" w:eastAsia="仿宋_GB2312" w:cs="Times New Roman"/>
          <w:b w:val="0"/>
          <w:bCs w:val="0"/>
          <w:color w:val="auto"/>
          <w:kern w:val="0"/>
          <w:sz w:val="32"/>
          <w:szCs w:val="32"/>
          <w:lang w:val="en-US" w:eastAsia="zh-CN" w:bidi="ar-SA"/>
        </w:rPr>
        <w:t>，</w:t>
      </w:r>
      <w:r>
        <w:rPr>
          <w:rFonts w:hint="default" w:ascii="Times New Roman" w:hAnsi="Times New Roman" w:eastAsia="仿宋_GB2312" w:cs="Times New Roman"/>
          <w:b w:val="0"/>
          <w:bCs w:val="0"/>
          <w:color w:val="auto"/>
          <w:kern w:val="0"/>
          <w:sz w:val="32"/>
          <w:szCs w:val="32"/>
          <w:lang w:val="en-US" w:eastAsia="zh-CN" w:bidi="ar-SA"/>
        </w:rPr>
        <w:t>按照应急预案进行先期处置。处置内容主要包括</w:t>
      </w:r>
      <w:r>
        <w:rPr>
          <w:rFonts w:hint="eastAsia" w:ascii="Times New Roman" w:hAnsi="Times New Roman" w:eastAsia="仿宋_GB2312" w:cs="Times New Roman"/>
          <w:b w:val="0"/>
          <w:bCs w:val="0"/>
          <w:color w:val="auto"/>
          <w:kern w:val="0"/>
          <w:sz w:val="32"/>
          <w:szCs w:val="32"/>
          <w:lang w:val="en-US" w:eastAsia="zh-CN" w:bidi="ar-SA"/>
        </w:rPr>
        <w:t>：</w:t>
      </w:r>
      <w:r>
        <w:rPr>
          <w:rFonts w:hint="default" w:ascii="Times New Roman" w:hAnsi="Times New Roman" w:eastAsia="仿宋_GB2312" w:cs="Times New Roman"/>
          <w:b w:val="0"/>
          <w:bCs w:val="0"/>
          <w:color w:val="auto"/>
          <w:kern w:val="0"/>
          <w:sz w:val="32"/>
          <w:szCs w:val="32"/>
          <w:lang w:val="en-US" w:eastAsia="zh-CN" w:bidi="ar-SA"/>
        </w:rPr>
        <w:t>组织本单位应急队伍和工作人员营救</w:t>
      </w:r>
      <w:r>
        <w:rPr>
          <w:rFonts w:hint="eastAsia" w:ascii="Times New Roman" w:hAnsi="Times New Roman" w:eastAsia="仿宋_GB2312" w:cs="Times New Roman"/>
          <w:b w:val="0"/>
          <w:bCs w:val="0"/>
          <w:color w:val="auto"/>
          <w:kern w:val="0"/>
          <w:sz w:val="32"/>
          <w:szCs w:val="32"/>
          <w:lang w:val="en-US" w:eastAsia="zh-CN" w:bidi="ar-SA"/>
        </w:rPr>
        <w:t>受伤</w:t>
      </w:r>
      <w:r>
        <w:rPr>
          <w:rFonts w:hint="default" w:ascii="Times New Roman" w:hAnsi="Times New Roman" w:eastAsia="仿宋_GB2312" w:cs="Times New Roman"/>
          <w:b w:val="0"/>
          <w:bCs w:val="0"/>
          <w:color w:val="auto"/>
          <w:kern w:val="0"/>
          <w:sz w:val="32"/>
          <w:szCs w:val="32"/>
          <w:lang w:val="en-US" w:eastAsia="zh-CN" w:bidi="ar-SA"/>
        </w:rPr>
        <w:t>人员</w:t>
      </w:r>
      <w:r>
        <w:rPr>
          <w:rFonts w:hint="eastAsia" w:ascii="Times New Roman" w:hAnsi="Times New Roman" w:eastAsia="仿宋_GB2312" w:cs="Times New Roman"/>
          <w:b w:val="0"/>
          <w:bCs w:val="0"/>
          <w:color w:val="auto"/>
          <w:kern w:val="0"/>
          <w:sz w:val="32"/>
          <w:szCs w:val="32"/>
          <w:lang w:val="en-US" w:eastAsia="zh-CN" w:bidi="ar-SA"/>
        </w:rPr>
        <w:t>，</w:t>
      </w:r>
      <w:r>
        <w:rPr>
          <w:rFonts w:hint="default" w:ascii="Times New Roman" w:hAnsi="Times New Roman" w:eastAsia="仿宋_GB2312" w:cs="Times New Roman"/>
          <w:b w:val="0"/>
          <w:bCs w:val="0"/>
          <w:color w:val="auto"/>
          <w:kern w:val="0"/>
          <w:sz w:val="32"/>
          <w:szCs w:val="32"/>
          <w:lang w:val="en-US" w:eastAsia="zh-CN" w:bidi="ar-SA"/>
        </w:rPr>
        <w:t>疏散、撤离、安置受威胁人员</w:t>
      </w:r>
      <w:r>
        <w:rPr>
          <w:rFonts w:hint="eastAsia" w:ascii="Times New Roman" w:hAnsi="Times New Roman" w:eastAsia="仿宋_GB2312" w:cs="Times New Roman"/>
          <w:b w:val="0"/>
          <w:bCs w:val="0"/>
          <w:color w:val="auto"/>
          <w:kern w:val="0"/>
          <w:sz w:val="32"/>
          <w:szCs w:val="32"/>
          <w:lang w:val="en-US" w:eastAsia="zh-CN" w:bidi="ar-SA"/>
        </w:rPr>
        <w:t>；</w:t>
      </w:r>
      <w:r>
        <w:rPr>
          <w:rFonts w:hint="default" w:ascii="Times New Roman" w:hAnsi="Times New Roman" w:eastAsia="仿宋_GB2312" w:cs="Times New Roman"/>
          <w:b w:val="0"/>
          <w:bCs w:val="0"/>
          <w:color w:val="auto"/>
          <w:kern w:val="0"/>
          <w:sz w:val="32"/>
          <w:szCs w:val="32"/>
          <w:lang w:val="en-US" w:eastAsia="zh-CN" w:bidi="ar-SA"/>
        </w:rPr>
        <w:t>控制危险源、标明危险区域、封锁危险场所</w:t>
      </w:r>
      <w:r>
        <w:rPr>
          <w:rFonts w:hint="eastAsia" w:ascii="Times New Roman" w:hAnsi="Times New Roman" w:eastAsia="仿宋_GB2312" w:cs="Times New Roman"/>
          <w:b w:val="0"/>
          <w:bCs w:val="0"/>
          <w:color w:val="auto"/>
          <w:kern w:val="0"/>
          <w:sz w:val="32"/>
          <w:szCs w:val="32"/>
          <w:lang w:val="en-US" w:eastAsia="zh-CN" w:bidi="ar-SA"/>
        </w:rPr>
        <w:t>，</w:t>
      </w:r>
      <w:r>
        <w:rPr>
          <w:rFonts w:hint="default" w:ascii="Times New Roman" w:hAnsi="Times New Roman" w:eastAsia="仿宋_GB2312" w:cs="Times New Roman"/>
          <w:b w:val="0"/>
          <w:bCs w:val="0"/>
          <w:color w:val="auto"/>
          <w:kern w:val="0"/>
          <w:sz w:val="32"/>
          <w:szCs w:val="32"/>
          <w:lang w:val="en-US" w:eastAsia="zh-CN" w:bidi="ar-SA"/>
        </w:rPr>
        <w:t>并采取其他防止危害扩大的必要措施</w:t>
      </w:r>
      <w:r>
        <w:rPr>
          <w:rFonts w:hint="eastAsia" w:ascii="Times New Roman" w:hAnsi="Times New Roman" w:eastAsia="仿宋_GB2312" w:cs="Times New Roman"/>
          <w:b w:val="0"/>
          <w:bCs w:val="0"/>
          <w:color w:val="auto"/>
          <w:kern w:val="0"/>
          <w:sz w:val="32"/>
          <w:szCs w:val="32"/>
          <w:lang w:val="en-US" w:eastAsia="zh-CN" w:bidi="ar-SA"/>
        </w:rPr>
        <w:t>；</w:t>
      </w:r>
      <w:r>
        <w:rPr>
          <w:rFonts w:hint="default" w:ascii="Times New Roman" w:hAnsi="Times New Roman" w:eastAsia="仿宋_GB2312" w:cs="Times New Roman"/>
          <w:b w:val="0"/>
          <w:bCs w:val="0"/>
          <w:color w:val="auto"/>
          <w:kern w:val="0"/>
          <w:sz w:val="32"/>
          <w:szCs w:val="32"/>
          <w:lang w:val="en-US" w:eastAsia="zh-CN" w:bidi="ar-SA"/>
        </w:rPr>
        <w:t>积极救治病人</w:t>
      </w:r>
      <w:r>
        <w:rPr>
          <w:rFonts w:hint="eastAsia" w:ascii="Times New Roman" w:hAnsi="Times New Roman" w:eastAsia="仿宋_GB2312" w:cs="Times New Roman"/>
          <w:b w:val="0"/>
          <w:bCs w:val="0"/>
          <w:color w:val="auto"/>
          <w:kern w:val="0"/>
          <w:sz w:val="32"/>
          <w:szCs w:val="32"/>
          <w:lang w:val="en-US" w:eastAsia="zh-CN" w:bidi="ar-SA"/>
        </w:rPr>
        <w:t>，</w:t>
      </w:r>
      <w:r>
        <w:rPr>
          <w:rFonts w:hint="default" w:ascii="Times New Roman" w:hAnsi="Times New Roman" w:eastAsia="仿宋_GB2312" w:cs="Times New Roman"/>
          <w:b w:val="0"/>
          <w:bCs w:val="0"/>
          <w:color w:val="auto"/>
          <w:kern w:val="0"/>
          <w:sz w:val="32"/>
          <w:szCs w:val="32"/>
          <w:lang w:val="en-US" w:eastAsia="zh-CN" w:bidi="ar-SA"/>
        </w:rPr>
        <w:t>组织医疗卫生人员加强个人防护。如现场存有易燃易爆、有毒有害危险化学品或发生起火、漏电、漏水、漏气等情况，现场处置队伍要立即通知有关业务主管部门</w:t>
      </w:r>
      <w:r>
        <w:rPr>
          <w:rFonts w:hint="eastAsia" w:ascii="Times New Roman" w:hAnsi="Times New Roman" w:eastAsia="仿宋_GB2312" w:cs="Times New Roman"/>
          <w:b w:val="0"/>
          <w:bCs w:val="0"/>
          <w:color w:val="auto"/>
          <w:kern w:val="0"/>
          <w:sz w:val="32"/>
          <w:szCs w:val="32"/>
          <w:lang w:val="en-US" w:eastAsia="zh-CN" w:bidi="ar-SA"/>
        </w:rPr>
        <w:t>（</w:t>
      </w:r>
      <w:r>
        <w:rPr>
          <w:rFonts w:hint="default" w:ascii="Times New Roman" w:hAnsi="Times New Roman" w:eastAsia="仿宋_GB2312" w:cs="Times New Roman"/>
          <w:b w:val="0"/>
          <w:bCs w:val="0"/>
          <w:color w:val="auto"/>
          <w:kern w:val="0"/>
          <w:sz w:val="32"/>
          <w:szCs w:val="32"/>
          <w:lang w:val="en-US" w:eastAsia="zh-CN" w:bidi="ar-SA"/>
        </w:rPr>
        <w:t>单位</w:t>
      </w:r>
      <w:r>
        <w:rPr>
          <w:rFonts w:hint="eastAsia" w:ascii="Times New Roman" w:hAnsi="Times New Roman" w:eastAsia="仿宋_GB2312" w:cs="Times New Roman"/>
          <w:b w:val="0"/>
          <w:bCs w:val="0"/>
          <w:color w:val="auto"/>
          <w:kern w:val="0"/>
          <w:sz w:val="32"/>
          <w:szCs w:val="32"/>
          <w:lang w:val="en-US" w:eastAsia="zh-CN" w:bidi="ar-SA"/>
        </w:rPr>
        <w:t>）</w:t>
      </w:r>
      <w:r>
        <w:rPr>
          <w:rFonts w:hint="default" w:ascii="Times New Roman" w:hAnsi="Times New Roman" w:eastAsia="仿宋_GB2312" w:cs="Times New Roman"/>
          <w:b w:val="0"/>
          <w:bCs w:val="0"/>
          <w:color w:val="auto"/>
          <w:kern w:val="0"/>
          <w:sz w:val="32"/>
          <w:szCs w:val="32"/>
          <w:lang w:val="en-US" w:eastAsia="zh-CN" w:bidi="ar-SA"/>
        </w:rPr>
        <w:t>和市政府调派专业救援队伍赶赴现场实施排爆、灭火、断电、断水、断气、疏散群众等措施，避免次生、衍生灾害发生。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按照信息报送相关规定与要求</w:t>
      </w:r>
      <w:r>
        <w:rPr>
          <w:rFonts w:hint="eastAsia" w:ascii="Times New Roman" w:hAnsi="Times New Roman" w:eastAsia="仿宋_GB2312" w:cs="Times New Roman"/>
          <w:b w:val="0"/>
          <w:bCs w:val="0"/>
          <w:color w:val="auto"/>
          <w:kern w:val="0"/>
          <w:sz w:val="32"/>
          <w:szCs w:val="32"/>
          <w:lang w:val="en-US" w:eastAsia="zh-CN" w:bidi="ar-SA"/>
        </w:rPr>
        <w:t>，</w:t>
      </w:r>
      <w:r>
        <w:rPr>
          <w:rFonts w:hint="default" w:ascii="Times New Roman" w:hAnsi="Times New Roman" w:eastAsia="仿宋_GB2312" w:cs="Times New Roman"/>
          <w:b w:val="0"/>
          <w:bCs w:val="0"/>
          <w:color w:val="auto"/>
          <w:kern w:val="0"/>
          <w:sz w:val="32"/>
          <w:szCs w:val="32"/>
          <w:lang w:val="en-US" w:eastAsia="zh-CN" w:bidi="ar-SA"/>
        </w:rPr>
        <w:t>向事发地政府、指挥部报告。事故影响可能超本单位范围的</w:t>
      </w:r>
      <w:r>
        <w:rPr>
          <w:rFonts w:hint="eastAsia" w:ascii="Times New Roman" w:hAnsi="Times New Roman" w:eastAsia="仿宋_GB2312" w:cs="Times New Roman"/>
          <w:b w:val="0"/>
          <w:bCs w:val="0"/>
          <w:color w:val="auto"/>
          <w:kern w:val="0"/>
          <w:sz w:val="32"/>
          <w:szCs w:val="32"/>
          <w:lang w:val="en-US" w:eastAsia="zh-CN" w:bidi="ar-SA"/>
        </w:rPr>
        <w:t>，</w:t>
      </w:r>
      <w:r>
        <w:rPr>
          <w:rFonts w:hint="default" w:ascii="Times New Roman" w:hAnsi="Times New Roman" w:eastAsia="仿宋_GB2312" w:cs="Times New Roman"/>
          <w:b w:val="0"/>
          <w:bCs w:val="0"/>
          <w:color w:val="auto"/>
          <w:kern w:val="0"/>
          <w:sz w:val="32"/>
          <w:szCs w:val="32"/>
          <w:lang w:val="en-US" w:eastAsia="zh-CN" w:bidi="ar-SA"/>
        </w:rPr>
        <w:t>及时将险情通报给周边单位和人员。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（2）事发地居民委员会、村民委员会和其他组织要立即进行宣传动员，组织群众开展自救和互救，协助维护社会秩序，或按照当地乡镇政府（街道办事处、管委会）的决策组织开展供热事故应对工作。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（3）各乡镇政府（街道办事处、管委会）调动应急队伍，采取措施控制事态发展，组织开展应急处置与救援工作，并及时向市政府报告。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bookmarkStart w:id="48" w:name="_Toc32314"/>
      <w:bookmarkStart w:id="49" w:name="_Toc29105"/>
      <w:r>
        <w:rPr>
          <w:rFonts w:hint="default" w:ascii="Times New Roman" w:hAnsi="Times New Roman" w:eastAsia="仿宋_GB2312" w:cs="Times New Roman"/>
          <w:b w:val="0"/>
          <w:bCs w:val="0"/>
          <w:color w:val="auto"/>
          <w:kern w:val="0"/>
          <w:sz w:val="32"/>
          <w:szCs w:val="32"/>
          <w:lang w:val="en-US" w:eastAsia="zh-CN" w:bidi="ar-SA"/>
        </w:rPr>
        <w:t>5.4.2</w:t>
      </w:r>
      <w:r>
        <w:rPr>
          <w:rFonts w:hint="eastAsia" w:ascii="Times New Roman" w:hAnsi="Times New Roman" w:eastAsia="仿宋_GB2312" w:cs="Times New Roman"/>
          <w:b w:val="0"/>
          <w:bCs w:val="0"/>
          <w:color w:val="auto"/>
          <w:kern w:val="0"/>
          <w:sz w:val="32"/>
          <w:szCs w:val="32"/>
          <w:lang w:val="en-US" w:eastAsia="zh-CN" w:bidi="ar-SA"/>
        </w:rPr>
        <w:t>指挥协调</w:t>
      </w:r>
      <w:bookmarkEnd w:id="48"/>
      <w:bookmarkEnd w:id="4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根据供热事故的级别和具体情况，需要上级人民政府处置的，由上级人民政府应急指挥机构统一指挥或指导我市开展处置工作；需要我市人民政府处置的，由市总指挥部负责统一领导、统一组织、统一指挥、统一协调供热事故的应对工作。供热事故发生后，原则上先由供热专项应急指挥部组织、指挥、协调、实施供热事故现场处置工作，必要时由总指挥部负责应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现场指挥部由专项指挥部视情设立，在专项指挥部领导下，负责供热事故的现场应急处置。当上级政府派出现场工作组时，现场指挥部要与其对接并接受业务指导，做好相应保障工作。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bookmarkStart w:id="50" w:name="_Toc14052"/>
      <w:bookmarkStart w:id="51" w:name="_Toc14770"/>
      <w:r>
        <w:rPr>
          <w:rFonts w:hint="default" w:ascii="Times New Roman" w:hAnsi="Times New Roman" w:eastAsia="仿宋_GB2312" w:cs="Times New Roman"/>
          <w:b w:val="0"/>
          <w:bCs w:val="0"/>
          <w:color w:val="auto"/>
          <w:kern w:val="0"/>
          <w:sz w:val="32"/>
          <w:szCs w:val="32"/>
          <w:lang w:val="en-US" w:eastAsia="zh-CN" w:bidi="ar-SA"/>
        </w:rPr>
        <w:t>5.4.3</w:t>
      </w:r>
      <w:r>
        <w:rPr>
          <w:rFonts w:hint="eastAsia" w:ascii="Times New Roman" w:hAnsi="Times New Roman" w:eastAsia="仿宋_GB2312" w:cs="Times New Roman"/>
          <w:b w:val="0"/>
          <w:bCs w:val="0"/>
          <w:color w:val="auto"/>
          <w:kern w:val="0"/>
          <w:sz w:val="32"/>
          <w:szCs w:val="32"/>
          <w:lang w:val="en-US" w:eastAsia="zh-CN" w:bidi="ar-SA"/>
        </w:rPr>
        <w:t>处置措施</w:t>
      </w:r>
      <w:bookmarkEnd w:id="50"/>
      <w:bookmarkEnd w:id="5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（Ⅳ级）一般突发事件发生后，专项指挥部应采取如下措施：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1）设立现场指挥部，四级响应由应急办公室主任负责应对，市城市管理局主管副局长担任现场指挥，三级响应由专项指挥部副指挥长负责应对，应急办公室主任担任现场指挥，一级、二级响应由专项指挥部指挥长负责应对，副指挥长担任现场指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（2）相关成员单位赶赴事发现场，按照各工作组分工，由牵头部门将联络方式报送专项指挥部办公室并保持联络畅通；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（3）明确供热事故信息续报频率，由应急办公室组织应急值守，明确带班领导、值班人员和值守方式，按照信息续报要求和频率报送供热事故信息；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（4）抽调市供热事故应急专业人员，研究制定抢险救援、风险监测、警戒疏散等技术方案；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（5）应急办公室根据供热事故应急处置需要联络供热专业抢险队伍加入抢险救援组，协助抢险救援。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6）抢险救援组在严格遵守供热安全规定的前提下，穿戴防护装备，开展设备的抢修、堵漏、隔离、降温、关停、火灾扑救；对供热事故中受伤行动不便和被困人员开展搜救，将伤员转移至安全地带，由医疗救护组进行紧急治疗；组织抢修和保护被事故破坏的供排水、电力、</w:t>
      </w:r>
      <w:r>
        <w:rPr>
          <w:rFonts w:hint="eastAsia" w:ascii="Times New Roman" w:hAnsi="Times New Roman" w:eastAsia="仿宋_GB2312" w:cs="Times New Roman"/>
          <w:b w:val="0"/>
          <w:bCs w:val="0"/>
          <w:color w:val="auto"/>
          <w:kern w:val="0"/>
          <w:sz w:val="32"/>
          <w:szCs w:val="32"/>
          <w:lang w:val="en-US" w:eastAsia="zh-CN" w:bidi="ar-SA"/>
        </w:rPr>
        <w:t>通信管线</w:t>
      </w:r>
      <w:r>
        <w:rPr>
          <w:rFonts w:hint="default" w:ascii="Times New Roman" w:hAnsi="Times New Roman" w:eastAsia="仿宋_GB2312" w:cs="Times New Roman"/>
          <w:b w:val="0"/>
          <w:bCs w:val="0"/>
          <w:color w:val="auto"/>
          <w:kern w:val="0"/>
          <w:sz w:val="32"/>
          <w:szCs w:val="32"/>
          <w:lang w:val="en-US" w:eastAsia="zh-CN" w:bidi="ar-SA"/>
        </w:rPr>
        <w:t>设施，对影响抢险救援的道路、设施、建筑物或构筑物进行破拆或拆除。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7）治安管理组根据供热事故应急处置工作对于场地的需求，设立核心处置区、安全警戒区和外围管控区，并清空场地实施封闭，合理设置出入口和边界警示标志，除应急救援处置人员外，禁止无关人员进入处置现场或无人机飞入处置现场空域；根据事发地周边道路交通情况，规划疏散避险、医疗转运、应急队伍和物资运输路线，分别派专人引导和维持秩序，同时对事发地周边其他交通行为实施疏导和管制，清理主要交通道路，保证相关路线安全畅通；统计需要疏散人员所在的场所，按不同分类由相关成员单位组织疏散避险，指导相关疏散避险人员穿戴必要的个人防护，有序停止相关生产和生活活动。同时维持疏散避险过程中的秩序，防止出现踩踏事件，并在疏散避险全过程中与现场指挥部保持联络；采用广播、扩音器、音响等设备对疏散避险人员进行指导，防止因恐慌情绪导致秩序混乱，对已经到达避难场所的人员进行安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8）医疗救护组对抢险救援组运送至安全地点的伤员及时实施院前急救并进行转运救治，对参与应急处置的负伤人员、疏散避险过程中的受伤人员和避难场所中出现身体不适症状的人员进行医治、统计，并报送人员伤亡和治疗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9）后勤保障组调集并运输供热事故应急装备、设备、物资和能源保障，购买或征用应急处置需要的物资装备，由专项指挥部统一调拨和分配使用；对转移至避难场所中的人员统一分发饮用水、食品等生活必需品，并安排住宿，保证临时生活需求；协调受供热事故影响区域内燃气、水电、热力等基本生活保障的临时供应；提供事发地气象预报信息，以便专项指挥部根据气象变化情况及时调整各应急处置方案；监测供热事故设备和管网的压力、温度等状态，监测事发地道路和建筑物沉降、河道、水库、水源地风险状态，监测周边空气中特征污染物的浓度及其变化情况，当出现次生、衍生事件风险时，及时通知应急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（10）信息新闻组统一接待新闻媒体，根据专项指挥部安排组织信息发布或在上级领导下参与信息发布工作。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bookmarkStart w:id="52" w:name="_Toc19594"/>
      <w:bookmarkStart w:id="53" w:name="_Toc27202"/>
      <w:r>
        <w:rPr>
          <w:rFonts w:hint="default" w:ascii="Times New Roman" w:hAnsi="Times New Roman" w:eastAsia="仿宋_GB2312" w:cs="Times New Roman"/>
          <w:b w:val="0"/>
          <w:bCs w:val="0"/>
          <w:color w:val="auto"/>
          <w:kern w:val="0"/>
          <w:sz w:val="32"/>
          <w:szCs w:val="32"/>
          <w:lang w:val="en-US" w:eastAsia="zh-CN" w:bidi="ar-SA"/>
        </w:rPr>
        <w:t>5.4.4</w:t>
      </w:r>
      <w:r>
        <w:rPr>
          <w:rFonts w:hint="eastAsia" w:ascii="Times New Roman" w:hAnsi="Times New Roman" w:eastAsia="仿宋_GB2312" w:cs="Times New Roman"/>
          <w:b w:val="0"/>
          <w:bCs w:val="0"/>
          <w:color w:val="auto"/>
          <w:kern w:val="0"/>
          <w:sz w:val="32"/>
          <w:szCs w:val="32"/>
          <w:lang w:val="en-US" w:eastAsia="zh-CN" w:bidi="ar-SA"/>
        </w:rPr>
        <w:t>响应升级</w:t>
      </w:r>
      <w:bookmarkEnd w:id="52"/>
      <w:bookmarkEnd w:id="5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因供热突发事故次生或衍生出</w:t>
      </w:r>
      <w:r>
        <w:rPr>
          <w:rFonts w:hint="eastAsia" w:ascii="Times New Roman" w:hAnsi="Times New Roman" w:eastAsia="仿宋_GB2312" w:cs="Times New Roman"/>
          <w:b w:val="0"/>
          <w:bCs w:val="0"/>
          <w:color w:val="auto"/>
          <w:kern w:val="0"/>
          <w:sz w:val="32"/>
          <w:szCs w:val="32"/>
          <w:lang w:val="en-US" w:eastAsia="zh-CN" w:bidi="ar-SA"/>
        </w:rPr>
        <w:t>其他突发</w:t>
      </w:r>
      <w:r>
        <w:rPr>
          <w:rFonts w:hint="default" w:ascii="Times New Roman" w:hAnsi="Times New Roman" w:eastAsia="仿宋_GB2312" w:cs="Times New Roman"/>
          <w:b w:val="0"/>
          <w:bCs w:val="0"/>
          <w:color w:val="auto"/>
          <w:kern w:val="0"/>
          <w:sz w:val="32"/>
          <w:szCs w:val="32"/>
          <w:lang w:val="en-US" w:eastAsia="zh-CN" w:bidi="ar-SA"/>
        </w:rPr>
        <w:t>事故，已经采取的应急措施不足以控制事态发展，需由其他专项应急指挥部、多个部门（单位）增援参与应急处置的，专项指挥部应急办公室应及时报告市突发事件应急总指挥部。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预计供热突发事故将要波及周边城市或地区的，市专项指挥部应急办公室及时报告市突发事件应急总指挥部，以市政府的名义协调周边城市启动应急联动机制。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供热突发事故造成的危害程度超出我市自身控制能力时，由市委、市政府向郑州市应急救援总指挥部提出应急救援申请。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5.4.5社会动员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根据供热突发事故的危险程度、波及范围、人员伤亡等情况和应对工作需要，应急办公室可报请市突发事件应急总指挥部批准，发布社会动员令，动员公民、企事业单位、社会团体、基层群众自治组织和其他力量，协助政府及有关部门（单位）做好供热突发事故灾害防御、自救互救、紧急救援、秩序维护、后勤保障、医疗救助、卫生防疫、恢复重建、心理疏导等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bookmarkStart w:id="54" w:name="_Toc21387"/>
      <w:bookmarkStart w:id="55" w:name="_Toc14950"/>
      <w:r>
        <w:rPr>
          <w:rFonts w:hint="default" w:ascii="Times New Roman" w:hAnsi="Times New Roman" w:eastAsia="仿宋_GB2312" w:cs="Times New Roman"/>
          <w:b w:val="0"/>
          <w:bCs w:val="0"/>
          <w:color w:val="auto"/>
          <w:kern w:val="0"/>
          <w:sz w:val="32"/>
          <w:szCs w:val="32"/>
          <w:lang w:val="en-US" w:eastAsia="zh-CN" w:bidi="ar-SA"/>
        </w:rPr>
        <w:t>5.4.6</w:t>
      </w:r>
      <w:r>
        <w:rPr>
          <w:rFonts w:hint="eastAsia" w:ascii="Times New Roman" w:hAnsi="Times New Roman" w:eastAsia="仿宋_GB2312" w:cs="Times New Roman"/>
          <w:b w:val="0"/>
          <w:bCs w:val="0"/>
          <w:color w:val="auto"/>
          <w:kern w:val="0"/>
          <w:sz w:val="32"/>
          <w:szCs w:val="32"/>
          <w:lang w:val="en-US" w:eastAsia="zh-CN" w:bidi="ar-SA"/>
        </w:rPr>
        <w:t>信息发布与舆论引导</w:t>
      </w:r>
      <w:bookmarkEnd w:id="54"/>
      <w:bookmarkEnd w:id="5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各级应急指挥机构要制定统一的信息发布与舆论引导方案，与供热突发事故应对处置工作同时研究、同时部署、同步行动。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（1）信息发布由市委宣传部负责。必要时，按照国家、省、郑州市信息发布的有关工作机制，由国家、省、郑州市相关部门统筹协调。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（2）市委宣传部应在供热突发事故发生后，第一时间通过市融媒体中心向社会发布简要信息，并及时发布初步核实情况、政府应对措施和公众防范措施等，并根据事故处置进展动态发布信息。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（3）信息发布形式主要包括授权发布、提供新闻通稿、组织报道、接受记者采访、举行新闻发布会等，通过市融媒体中心和手机短信等发布信息，具体按照有关规定执行。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4）市融媒体中心加强网络媒体和新媒体信息发布内容管理和舆论分析，引导网民依法、理性表达意见，形成积极健康的社会舆论。参与供热突发事故应急处置工作的各有关单位和个人不得擅自对外发布相关信息。任何单位和个人不得编造、传播突发事件应急处置虚假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5.4.7应急结束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（1）当供热突发事故处置工作结束，次生、衍生等事故危害得到控制消除后，应急响应工作即告结束。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（2）遵循“谁启动、谁解除”的原则，由启动响应的履行领导职责的机构宣布响应结束。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（3）应急响应终止后，现场指挥部予以撤销，应急救援队伍撤离现场。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bookmarkStart w:id="56" w:name="_Toc142981773"/>
      <w:r>
        <w:rPr>
          <w:rFonts w:hint="default" w:ascii="Times New Roman" w:hAnsi="Times New Roman" w:eastAsia="仿宋_GB2312" w:cs="Times New Roman"/>
          <w:b w:val="0"/>
          <w:bCs w:val="0"/>
          <w:color w:val="auto"/>
          <w:kern w:val="0"/>
          <w:sz w:val="32"/>
          <w:szCs w:val="32"/>
          <w:lang w:val="en-US" w:eastAsia="zh-CN" w:bidi="ar-SA"/>
        </w:rPr>
        <w:t>6恢复重建</w:t>
      </w:r>
      <w:bookmarkEnd w:id="5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bookmarkStart w:id="57" w:name="_Toc142981774"/>
      <w:r>
        <w:rPr>
          <w:rFonts w:hint="default" w:ascii="Times New Roman" w:hAnsi="Times New Roman" w:eastAsia="仿宋_GB2312" w:cs="Times New Roman"/>
          <w:b w:val="0"/>
          <w:bCs w:val="0"/>
          <w:color w:val="auto"/>
          <w:kern w:val="0"/>
          <w:sz w:val="32"/>
          <w:szCs w:val="32"/>
          <w:lang w:val="en-US" w:eastAsia="zh-CN" w:bidi="ar-SA"/>
        </w:rPr>
        <w:t>6.1善后处置</w:t>
      </w:r>
      <w:bookmarkEnd w:id="5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（1）根据遭受损失的情况，制定救助、补偿、抚慰、安置等善后工作方案。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（2）对供热突发事故中的伤亡人员、应急处置工作人员，以及紧急调集、征用的有关单位及个人的物资，按照规定</w:t>
      </w:r>
      <w:r>
        <w:rPr>
          <w:rFonts w:hint="eastAsia" w:ascii="Times New Roman" w:hAnsi="Times New Roman" w:eastAsia="仿宋_GB2312" w:cs="Times New Roman"/>
          <w:b w:val="0"/>
          <w:bCs w:val="0"/>
          <w:color w:val="auto"/>
          <w:kern w:val="0"/>
          <w:sz w:val="32"/>
          <w:szCs w:val="32"/>
          <w:lang w:val="en-US" w:eastAsia="zh-CN" w:bidi="ar-SA"/>
        </w:rPr>
        <w:t>给予</w:t>
      </w:r>
      <w:r>
        <w:rPr>
          <w:rFonts w:hint="default" w:ascii="Times New Roman" w:hAnsi="Times New Roman" w:eastAsia="仿宋_GB2312" w:cs="Times New Roman"/>
          <w:b w:val="0"/>
          <w:bCs w:val="0"/>
          <w:color w:val="auto"/>
          <w:kern w:val="0"/>
          <w:sz w:val="32"/>
          <w:szCs w:val="32"/>
          <w:lang w:val="en-US" w:eastAsia="zh-CN" w:bidi="ar-SA"/>
        </w:rPr>
        <w:t>抚恤、补助或补偿。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（3）各部门应高度重视心理危机干预，及时采取心理咨询、心理辅导、心理抚慰等干预措施，努力减少、消除供热事故已经或可能给受灾群众造成的精神创伤，防止出现灾后群体性心理危机。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（4）通过多种形式，因地制宜开展司法援助，妥善解决因处置供热事故引发的矛盾纠纷。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（5）做好疫病防治和环境污染消除工作。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（6）保险监管机构要组织、督促有关保险机构及时开展查勘和理赔工作。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bookmarkStart w:id="58" w:name="_Toc142981775"/>
      <w:r>
        <w:rPr>
          <w:rFonts w:hint="default" w:ascii="Times New Roman" w:hAnsi="Times New Roman" w:eastAsia="仿宋_GB2312" w:cs="Times New Roman"/>
          <w:b w:val="0"/>
          <w:bCs w:val="0"/>
          <w:color w:val="auto"/>
          <w:kern w:val="0"/>
          <w:sz w:val="32"/>
          <w:szCs w:val="32"/>
          <w:lang w:val="en-US" w:eastAsia="zh-CN" w:bidi="ar-SA"/>
        </w:rPr>
        <w:t>6.2调查评估</w:t>
      </w:r>
      <w:bookmarkEnd w:id="5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（1）应急办公室在专项指挥部的领导下，对突发事件的原因、处置经过、损失、援助需求、责任单位奖惩等做出综合调查评估，总结经验教训，制定改进措施，并及时将调查报告报送市政府。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（2）参与应急救援工作的部门应对本部门应急处置工作及时进行总结并书面报应急办公室。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3）根据调查评估报告，专项指挥部对在处置供热事故中有重大贡献的单位和个人，给予奖励和表彰；对处置供热事故中瞒报、漏报、迟报信息及其他失职、渎职行为的单位和个人，追究其行政责任；构成犯罪的，提请市司法机关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bookmarkStart w:id="59" w:name="_Toc142981776"/>
      <w:r>
        <w:rPr>
          <w:rFonts w:hint="default" w:ascii="Times New Roman" w:hAnsi="Times New Roman" w:eastAsia="仿宋_GB2312" w:cs="Times New Roman"/>
          <w:b w:val="0"/>
          <w:bCs w:val="0"/>
          <w:color w:val="auto"/>
          <w:kern w:val="0"/>
          <w:sz w:val="32"/>
          <w:szCs w:val="32"/>
          <w:lang w:val="en-US" w:eastAsia="zh-CN" w:bidi="ar-SA"/>
        </w:rPr>
        <w:t>6.3恢复重建</w:t>
      </w:r>
      <w:bookmarkEnd w:id="5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供热事故应急响应结束、现场勘查和污染处置等工作完成后，恢复重建工作随即展开；恢复重建工作应制定科学、合理、详实、可行的计划和方案，按照相关法律法规的规定审批通过后组织实施；恢复重建工作包括供热设备、设施的重建，供热管网的恢复，受损建筑物和构筑物的修复，疏散避险人员的回迁，供热事故影响范围内生产、生活秩序的恢复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供热事故的恢复重建由市政府或事发地乡镇（街道办事处、管委会）政府组织，需要上级支持的，市政府应按照相关规定提出请求。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bookmarkStart w:id="60" w:name="_Toc142981777"/>
      <w:r>
        <w:rPr>
          <w:rFonts w:hint="default" w:ascii="Times New Roman" w:hAnsi="Times New Roman" w:eastAsia="仿宋_GB2312" w:cs="Times New Roman"/>
          <w:b w:val="0"/>
          <w:bCs w:val="0"/>
          <w:color w:val="auto"/>
          <w:kern w:val="0"/>
          <w:sz w:val="32"/>
          <w:szCs w:val="32"/>
          <w:lang w:val="en-US" w:eastAsia="zh-CN" w:bidi="ar-SA"/>
        </w:rPr>
        <w:t>7应急保障</w:t>
      </w:r>
      <w:bookmarkEnd w:id="6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bookmarkStart w:id="61" w:name="_Toc142981778"/>
      <w:r>
        <w:rPr>
          <w:rFonts w:hint="default" w:ascii="Times New Roman" w:hAnsi="Times New Roman" w:eastAsia="仿宋_GB2312" w:cs="Times New Roman"/>
          <w:b w:val="0"/>
          <w:bCs w:val="0"/>
          <w:color w:val="auto"/>
          <w:kern w:val="0"/>
          <w:sz w:val="32"/>
          <w:szCs w:val="32"/>
          <w:lang w:val="en-US" w:eastAsia="zh-CN" w:bidi="ar-SA"/>
        </w:rPr>
        <w:t>7.1通信信息保障</w:t>
      </w:r>
      <w:bookmarkEnd w:id="6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供热突发事故的应急通信保障，由市移动公司、市联通公司、市电信公司组织实施。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bookmarkStart w:id="62" w:name="_Toc142981779"/>
      <w:r>
        <w:rPr>
          <w:rFonts w:hint="default" w:ascii="Times New Roman" w:hAnsi="Times New Roman" w:eastAsia="仿宋_GB2312" w:cs="Times New Roman"/>
          <w:b w:val="0"/>
          <w:bCs w:val="0"/>
          <w:color w:val="auto"/>
          <w:kern w:val="0"/>
          <w:sz w:val="32"/>
          <w:szCs w:val="32"/>
          <w:lang w:val="en-US" w:eastAsia="zh-CN" w:bidi="ar-SA"/>
        </w:rPr>
        <w:t>7.2防护避险保障</w:t>
      </w:r>
      <w:bookmarkEnd w:id="6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应急避难场所的归属单位应按照要求配置各种设施设备，划定各类功能区，设置规范的标志牌，储备必要的物资，建立健全应急避难场所维护、管理制度和灾时应急预案。灾时由市应急管理局统一协调使用和管理应急避难场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bookmarkStart w:id="63" w:name="_Toc142981780"/>
      <w:r>
        <w:rPr>
          <w:rFonts w:hint="default" w:ascii="Times New Roman" w:hAnsi="Times New Roman" w:eastAsia="仿宋_GB2312" w:cs="Times New Roman"/>
          <w:b w:val="0"/>
          <w:bCs w:val="0"/>
          <w:color w:val="auto"/>
          <w:kern w:val="0"/>
          <w:sz w:val="32"/>
          <w:szCs w:val="32"/>
          <w:lang w:val="en-US" w:eastAsia="zh-CN" w:bidi="ar-SA"/>
        </w:rPr>
        <w:t>7.3应急队伍保障</w:t>
      </w:r>
      <w:bookmarkEnd w:id="6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bookmarkStart w:id="64" w:name="OLE_LINK3"/>
      <w:bookmarkStart w:id="65" w:name="OLE_LINK4"/>
      <w:bookmarkStart w:id="66" w:name="_Toc94774910"/>
      <w:bookmarkStart w:id="67" w:name="_Toc95734446"/>
      <w:bookmarkStart w:id="68" w:name="_Toc94605672"/>
      <w:bookmarkStart w:id="69" w:name="_Toc95223679"/>
      <w:bookmarkStart w:id="70" w:name="_Toc94430488"/>
      <w:bookmarkStart w:id="71" w:name="_Toc86291882"/>
      <w:bookmarkStart w:id="72" w:name="_Toc94775195"/>
      <w:r>
        <w:rPr>
          <w:rFonts w:hint="default" w:ascii="Times New Roman" w:hAnsi="Times New Roman" w:eastAsia="仿宋_GB2312" w:cs="Times New Roman"/>
          <w:b w:val="0"/>
          <w:bCs w:val="0"/>
          <w:color w:val="auto"/>
          <w:kern w:val="0"/>
          <w:sz w:val="32"/>
          <w:szCs w:val="32"/>
          <w:lang w:val="en-US" w:eastAsia="zh-CN" w:bidi="ar-SA"/>
        </w:rPr>
        <w:t>（1）综合性消防救援队伍。依托现有的市、乡镇（街道办事处、管委会）、现役消防综合应急救援队伍，承担供热突发事故的综合应急救援任务。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2）专业应急队伍保障。市应急局成立有安全生产应急救援中心作为我市供热突发事故应急处置的专业队伍。各供热企业要加强供热抢险队伍建设，通过技能培训和应急演练等手段提高供热抢险队伍的综合素质、技术水平和应急处置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3）武警新密中队和民兵队伍保障。市政府依法将武警新密中队、市人民武装部民兵队伍应急救援力量纳入市级应急力量体系建设，统筹规划，合理布局。建立健全军地协调联动机制，按照应急任务能力要求，加强有针对性的训练和演练。</w:t>
      </w:r>
    </w:p>
    <w:bookmarkEnd w:id="64"/>
    <w:bookmarkEnd w:id="65"/>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（4）基层应急救援队伍保障。各乡镇政府（街道办事处、管委会）及行政村（居）民委员会，应当单独建立或者与有关单位、社会组织共同建立基层应急队伍。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（5）社会应急队伍保障。各有关部门要制定相关政策措施，充分发挥市红十字会和共青团作用，鼓励企事业单位、社会组织及公民个人等有序参与应急救援工作。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（6）</w:t>
      </w:r>
      <w:bookmarkEnd w:id="66"/>
      <w:bookmarkEnd w:id="67"/>
      <w:bookmarkEnd w:id="68"/>
      <w:bookmarkEnd w:id="69"/>
      <w:bookmarkEnd w:id="70"/>
      <w:bookmarkEnd w:id="71"/>
      <w:bookmarkEnd w:id="72"/>
      <w:r>
        <w:rPr>
          <w:rFonts w:hint="default" w:ascii="Times New Roman" w:hAnsi="Times New Roman" w:eastAsia="仿宋_GB2312" w:cs="Times New Roman"/>
          <w:b w:val="0"/>
          <w:bCs w:val="0"/>
          <w:color w:val="auto"/>
          <w:kern w:val="0"/>
          <w:sz w:val="32"/>
          <w:szCs w:val="32"/>
          <w:lang w:val="en-US" w:eastAsia="zh-CN" w:bidi="ar-SA"/>
        </w:rPr>
        <w:t>应急专家保障。应急办公室负责组建供热行业应急专家库，为处置供热突发事故决策提供技术支持。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bookmarkStart w:id="73" w:name="_Toc142981781"/>
      <w:r>
        <w:rPr>
          <w:rFonts w:hint="default" w:ascii="Times New Roman" w:hAnsi="Times New Roman" w:eastAsia="仿宋_GB2312" w:cs="Times New Roman"/>
          <w:b w:val="0"/>
          <w:bCs w:val="0"/>
          <w:color w:val="auto"/>
          <w:kern w:val="0"/>
          <w:sz w:val="32"/>
          <w:szCs w:val="32"/>
          <w:lang w:val="en-US" w:eastAsia="zh-CN" w:bidi="ar-SA"/>
        </w:rPr>
        <w:t>7.4物资装备保障</w:t>
      </w:r>
      <w:bookmarkEnd w:id="7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（1）专项指挥部各成员单位应根据供热突发事故抢险救援的需要，在各自职责范围内建立应急物资和技术储备，制定应急物资调拨配送方案，建立紧急调用机制；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2）供热经营和使用单位须根据本单位供热事故风险，配备或储备相关工具、设备、专用车辆、备品备件等应急物资装备，做好维护、保养和更新工作，并统计建立本单位应急物资装备管理台账，确保其齐全、有效、可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（3）鼓励和引导社区、企事业单位、社会团体、基层群众自治组织和居民家庭储备基本的应急物资和生活必需品。鼓励公民、法人和其他组织为应对突发事故提供物资捐赠和支持。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bookmarkStart w:id="74" w:name="_Toc142981782"/>
      <w:r>
        <w:rPr>
          <w:rFonts w:hint="default" w:ascii="Times New Roman" w:hAnsi="Times New Roman" w:eastAsia="仿宋_GB2312" w:cs="Times New Roman"/>
          <w:b w:val="0"/>
          <w:bCs w:val="0"/>
          <w:color w:val="auto"/>
          <w:kern w:val="0"/>
          <w:sz w:val="32"/>
          <w:szCs w:val="32"/>
          <w:lang w:val="en-US" w:eastAsia="zh-CN" w:bidi="ar-SA"/>
        </w:rPr>
        <w:t>7.5应急资金保障</w:t>
      </w:r>
      <w:bookmarkEnd w:id="7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（1）与供热突发事故应急处置有关的各项费用按规定在市应急专项资金中列支；专项指挥部各成员单位要落实供热应急救援资金保障；鼓励公民、法人和其他组织为应对供热突发事故提供资金捐赠和支持。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（2）供热经营和使用单位（企业）应保障供热风险监控、监测预警、演练培训、抢修抢险等工作的资金需求，相关供热事故责任单位承担应急处置费用。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bookmarkStart w:id="75" w:name="_Toc142981783"/>
      <w:r>
        <w:rPr>
          <w:rFonts w:hint="default" w:ascii="Times New Roman" w:hAnsi="Times New Roman" w:eastAsia="仿宋_GB2312" w:cs="Times New Roman"/>
          <w:b w:val="0"/>
          <w:bCs w:val="0"/>
          <w:color w:val="auto"/>
          <w:kern w:val="0"/>
          <w:sz w:val="32"/>
          <w:szCs w:val="32"/>
          <w:lang w:val="en-US" w:eastAsia="zh-CN" w:bidi="ar-SA"/>
        </w:rPr>
        <w:t>7.6交通运输保障</w:t>
      </w:r>
      <w:bookmarkEnd w:id="7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（1）市交通运输局牵头负责建立健全交通运输应急联动机制，保障紧急情况下的综合运输能力。必要时，可紧急动员和征用社会交通运输工具。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2）市交通运输局牵头，市公安局配合，建立健全应急通行机制，保障紧急情况下应急交通工具的优先安排、优先调度、优先放行，确保运输安全畅通。根据应急处置需要，对突发事故现场及有关道路实行交通管制，开设应急救援“绿色通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（3）处置供热突发事故期间，配备由市应急办公室制发的应急标志的工作人员和交通工具可以优先通行。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（4）道路及交通设施被破坏或毁坏时，市交通运输局、市城市管理局、市住房</w:t>
      </w:r>
      <w:r>
        <w:rPr>
          <w:rFonts w:hint="eastAsia" w:ascii="Times New Roman" w:hAnsi="Times New Roman" w:eastAsia="仿宋_GB2312" w:cs="Times New Roman"/>
          <w:b w:val="0"/>
          <w:bCs w:val="0"/>
          <w:color w:val="auto"/>
          <w:kern w:val="0"/>
          <w:sz w:val="32"/>
          <w:szCs w:val="32"/>
          <w:lang w:val="en-US" w:eastAsia="zh-CN" w:bidi="ar-SA"/>
        </w:rPr>
        <w:t>和城乡建设局</w:t>
      </w:r>
      <w:r>
        <w:rPr>
          <w:rFonts w:hint="default" w:ascii="Times New Roman" w:hAnsi="Times New Roman" w:eastAsia="仿宋_GB2312" w:cs="Times New Roman"/>
          <w:b w:val="0"/>
          <w:bCs w:val="0"/>
          <w:color w:val="auto"/>
          <w:kern w:val="0"/>
          <w:sz w:val="32"/>
          <w:szCs w:val="32"/>
          <w:lang w:val="en-US" w:eastAsia="zh-CN" w:bidi="ar-SA"/>
        </w:rPr>
        <w:t>等部门要迅速组织专业应急队伍，尽快组织抢修，保障交通线路顺畅。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bookmarkStart w:id="76" w:name="_Toc142981784"/>
      <w:r>
        <w:rPr>
          <w:rFonts w:hint="default" w:ascii="Times New Roman" w:hAnsi="Times New Roman" w:eastAsia="仿宋_GB2312" w:cs="Times New Roman"/>
          <w:b w:val="0"/>
          <w:bCs w:val="0"/>
          <w:color w:val="auto"/>
          <w:kern w:val="0"/>
          <w:sz w:val="32"/>
          <w:szCs w:val="32"/>
          <w:lang w:val="en-US" w:eastAsia="zh-CN" w:bidi="ar-SA"/>
        </w:rPr>
        <w:t>7.7医疗救治保障</w:t>
      </w:r>
      <w:bookmarkEnd w:id="7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市卫健委负责组织供热突发事故的应急医疗救援工作，对供热突发事故的伤、病人员开展医疗卫生救援、医疗转运和医疗救治工作。市发展改革委、市商务局和市场监管局等部门负责医疗救援药品、器械、装备等应急物资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bookmarkStart w:id="77" w:name="_Toc142981785"/>
      <w:r>
        <w:rPr>
          <w:rFonts w:hint="default" w:ascii="Times New Roman" w:hAnsi="Times New Roman" w:eastAsia="仿宋_GB2312" w:cs="Times New Roman"/>
          <w:b w:val="0"/>
          <w:bCs w:val="0"/>
          <w:color w:val="auto"/>
          <w:kern w:val="0"/>
          <w:sz w:val="32"/>
          <w:szCs w:val="32"/>
          <w:lang w:val="en-US" w:eastAsia="zh-CN" w:bidi="ar-SA"/>
        </w:rPr>
        <w:t>7.8治安秩序保障</w:t>
      </w:r>
      <w:bookmarkEnd w:id="7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（1）市公安局建立应急状态下维持治安秩序的各项准备方案，包括警力集结、布控方案、执勤方式和行动措施等。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（2）对于发生供热突发事故的区域，属地公安部门要做好现场秩序和社会公共秩序的维护，为供热专业应急救援队进入现场处置事故提供保障。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（3）负责组织设置警戒线，控制和保护现场，并根据需要组织受灾群众迅速疏散，控制事故肇事人员。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bookmarkStart w:id="78" w:name="_Toc142981786"/>
      <w:r>
        <w:rPr>
          <w:rFonts w:hint="default" w:ascii="Times New Roman" w:hAnsi="Times New Roman" w:eastAsia="仿宋_GB2312" w:cs="Times New Roman"/>
          <w:b w:val="0"/>
          <w:bCs w:val="0"/>
          <w:color w:val="auto"/>
          <w:kern w:val="0"/>
          <w:sz w:val="32"/>
          <w:szCs w:val="32"/>
          <w:lang w:val="en-US" w:eastAsia="zh-CN" w:bidi="ar-SA"/>
        </w:rPr>
        <w:t>7.9专业技术保障</w:t>
      </w:r>
      <w:bookmarkEnd w:id="7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设立供热事故应急专业人才库，同时充分发挥和依靠高校、科研院所、供热企业的科技力量和专业优势，不断开发完善供热事故应急技术和装备，研究解决供热事故应急救援处置的技术难点，为供热事故应急救援处置提供专家和技术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bookmarkStart w:id="79" w:name="_Toc142494108"/>
      <w:bookmarkStart w:id="80" w:name="_Toc142981787"/>
      <w:bookmarkStart w:id="81" w:name="_Toc7078"/>
      <w:bookmarkStart w:id="82" w:name="_Toc21678"/>
      <w:bookmarkStart w:id="83" w:name="_Toc17375"/>
      <w:r>
        <w:rPr>
          <w:rFonts w:hint="default" w:ascii="Times New Roman" w:hAnsi="Times New Roman" w:eastAsia="仿宋_GB2312" w:cs="Times New Roman"/>
          <w:b w:val="0"/>
          <w:bCs w:val="0"/>
          <w:color w:val="auto"/>
          <w:kern w:val="0"/>
          <w:sz w:val="32"/>
          <w:szCs w:val="32"/>
          <w:lang w:val="en-US" w:eastAsia="zh-CN" w:bidi="ar-SA"/>
        </w:rPr>
        <w:t>8预案管理</w:t>
      </w:r>
      <w:bookmarkEnd w:id="79"/>
      <w:bookmarkEnd w:id="80"/>
      <w:bookmarkEnd w:id="81"/>
      <w:bookmarkEnd w:id="82"/>
      <w:bookmarkEnd w:id="8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bookmarkStart w:id="84" w:name="_Toc16266885"/>
      <w:bookmarkStart w:id="85" w:name="_Toc142494109"/>
      <w:bookmarkStart w:id="86" w:name="_Toc17550695"/>
      <w:bookmarkStart w:id="87" w:name="_Toc32623"/>
      <w:bookmarkStart w:id="88" w:name="_Toc28444644"/>
      <w:bookmarkStart w:id="89" w:name="_Toc23512816"/>
      <w:bookmarkStart w:id="90" w:name="_Toc142981788"/>
      <w:bookmarkStart w:id="91" w:name="_Toc817"/>
      <w:bookmarkStart w:id="92" w:name="_Toc9837"/>
      <w:bookmarkStart w:id="93" w:name="_Toc17550587"/>
      <w:r>
        <w:rPr>
          <w:rFonts w:hint="default" w:ascii="Times New Roman" w:hAnsi="Times New Roman" w:eastAsia="仿宋_GB2312" w:cs="Times New Roman"/>
          <w:b w:val="0"/>
          <w:bCs w:val="0"/>
          <w:color w:val="auto"/>
          <w:kern w:val="0"/>
          <w:sz w:val="32"/>
          <w:szCs w:val="32"/>
          <w:lang w:val="en-US" w:eastAsia="zh-CN" w:bidi="ar-SA"/>
        </w:rPr>
        <w:t>8.1</w:t>
      </w:r>
      <w:bookmarkEnd w:id="84"/>
      <w:r>
        <w:rPr>
          <w:rFonts w:hint="default" w:ascii="Times New Roman" w:hAnsi="Times New Roman" w:eastAsia="仿宋_GB2312" w:cs="Times New Roman"/>
          <w:b w:val="0"/>
          <w:bCs w:val="0"/>
          <w:color w:val="auto"/>
          <w:kern w:val="0"/>
          <w:sz w:val="32"/>
          <w:szCs w:val="32"/>
          <w:lang w:val="en-US" w:eastAsia="zh-CN" w:bidi="ar-SA"/>
        </w:rPr>
        <w:t>预案编制</w:t>
      </w:r>
      <w:bookmarkEnd w:id="85"/>
      <w:bookmarkEnd w:id="86"/>
      <w:bookmarkEnd w:id="87"/>
      <w:bookmarkEnd w:id="88"/>
      <w:bookmarkEnd w:id="89"/>
      <w:bookmarkEnd w:id="90"/>
      <w:bookmarkEnd w:id="91"/>
      <w:bookmarkEnd w:id="92"/>
      <w:bookmarkEnd w:id="9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本预案由市城市管理局牵头编制。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bookmarkStart w:id="94" w:name="_Toc142494110"/>
      <w:bookmarkStart w:id="95" w:name="_Toc23512819"/>
      <w:bookmarkStart w:id="96" w:name="_Toc28444647"/>
      <w:bookmarkStart w:id="97" w:name="_Toc19158"/>
      <w:bookmarkStart w:id="98" w:name="_Toc17550590"/>
      <w:bookmarkStart w:id="99" w:name="_Toc142981789"/>
      <w:bookmarkStart w:id="100" w:name="_Toc28684"/>
      <w:bookmarkStart w:id="101" w:name="_Toc17550698"/>
      <w:bookmarkStart w:id="102" w:name="_Toc7093"/>
      <w:bookmarkStart w:id="103" w:name="_Toc16266887"/>
      <w:bookmarkStart w:id="104" w:name="_Toc9005281"/>
      <w:bookmarkStart w:id="105" w:name="_Toc10726230"/>
      <w:bookmarkStart w:id="106" w:name="_Toc10734416"/>
      <w:r>
        <w:rPr>
          <w:rFonts w:hint="default" w:ascii="Times New Roman" w:hAnsi="Times New Roman" w:eastAsia="仿宋_GB2312" w:cs="Times New Roman"/>
          <w:b w:val="0"/>
          <w:bCs w:val="0"/>
          <w:color w:val="auto"/>
          <w:kern w:val="0"/>
          <w:sz w:val="32"/>
          <w:szCs w:val="32"/>
          <w:lang w:val="en-US" w:eastAsia="zh-CN" w:bidi="ar-SA"/>
        </w:rPr>
        <w:t>8.2预案评估与修订</w:t>
      </w:r>
      <w:bookmarkEnd w:id="94"/>
      <w:bookmarkEnd w:id="95"/>
      <w:bookmarkEnd w:id="96"/>
      <w:bookmarkEnd w:id="97"/>
      <w:bookmarkEnd w:id="98"/>
      <w:bookmarkEnd w:id="99"/>
      <w:bookmarkEnd w:id="100"/>
      <w:bookmarkEnd w:id="101"/>
      <w:bookmarkEnd w:id="10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（1）根据应急管理形势的变化、应急预案演练和突发事件处置中发现的问题，依据有关法律、行政法规、规章和本办法的规定，定期或适时修订应急预案，至少每3年进行一次修订。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（2）有下列情形之一的，应当及时修订应急预案：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①有关法律、法规、规章、标准、上级预案中的有关规定发生变化的；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②应急指挥机构及其职责已调整的；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③面临的风险发生重大变化的；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④重要应急资源发生重大变化的；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⑤预案中的其他重要信息过时或失效的；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⑥在供热事故实际应对和应急演练中发现问题需要作出重大调整的；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⑦应急预案制定单位认为应当修订的其他情况。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bookmarkStart w:id="107" w:name="_Toc17592"/>
      <w:bookmarkStart w:id="108" w:name="_Toc17550699"/>
      <w:bookmarkStart w:id="109" w:name="_Toc29723"/>
      <w:bookmarkStart w:id="110" w:name="_Toc18138"/>
      <w:bookmarkStart w:id="111" w:name="_Toc17550591"/>
      <w:bookmarkStart w:id="112" w:name="_Toc142494111"/>
      <w:bookmarkStart w:id="113" w:name="_Toc28444648"/>
      <w:bookmarkStart w:id="114" w:name="_Toc23512820"/>
      <w:bookmarkStart w:id="115" w:name="_Toc142981790"/>
      <w:r>
        <w:rPr>
          <w:rFonts w:hint="default" w:ascii="Times New Roman" w:hAnsi="Times New Roman" w:eastAsia="仿宋_GB2312" w:cs="Times New Roman"/>
          <w:b w:val="0"/>
          <w:bCs w:val="0"/>
          <w:color w:val="auto"/>
          <w:kern w:val="0"/>
          <w:sz w:val="32"/>
          <w:szCs w:val="32"/>
          <w:lang w:val="en-US" w:eastAsia="zh-CN" w:bidi="ar-SA"/>
        </w:rPr>
        <w:t>8.3宣传培训</w:t>
      </w:r>
      <w:bookmarkEnd w:id="107"/>
      <w:bookmarkEnd w:id="108"/>
      <w:bookmarkEnd w:id="109"/>
      <w:bookmarkEnd w:id="110"/>
      <w:bookmarkEnd w:id="111"/>
      <w:bookmarkEnd w:id="112"/>
      <w:bookmarkEnd w:id="113"/>
      <w:bookmarkEnd w:id="114"/>
      <w:bookmarkEnd w:id="11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1）由应急办公室负责，组织制定宣传计划，编制应急宣传资料，各成员单位会同有关部门通过广播、电视、互联网等方式，广泛宣传应急预防、避险、逃生、自救、互救等基本常识，增强公众的安全意识和社会责任意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2）由应急办公室负责，组织相关单位以供热安全知识，事故避险、自救和互救知识为核心内容，以中、小学生、社区居民及外来人员为对象，通过新闻媒体对供热的安全使用和防护措施采取形式多样的宣传教育活动，提高公众的安全意识和自救、互救等技能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（3）</w:t>
      </w:r>
      <w:bookmarkStart w:id="116" w:name="_Toc28444646"/>
      <w:bookmarkStart w:id="117" w:name="_Toc16266886"/>
      <w:bookmarkStart w:id="118" w:name="_Toc17550589"/>
      <w:bookmarkStart w:id="119" w:name="_Toc12039"/>
      <w:bookmarkStart w:id="120" w:name="_Toc21414"/>
      <w:bookmarkStart w:id="121" w:name="_Toc17550697"/>
      <w:bookmarkStart w:id="122" w:name="_Toc23512818"/>
      <w:bookmarkStart w:id="123" w:name="_Toc32189"/>
      <w:r>
        <w:rPr>
          <w:rFonts w:hint="default" w:ascii="Times New Roman" w:hAnsi="Times New Roman" w:eastAsia="仿宋_GB2312" w:cs="Times New Roman"/>
          <w:b w:val="0"/>
          <w:bCs w:val="0"/>
          <w:color w:val="auto"/>
          <w:kern w:val="0"/>
          <w:sz w:val="32"/>
          <w:szCs w:val="32"/>
          <w:lang w:val="en-US" w:eastAsia="zh-CN" w:bidi="ar-SA"/>
        </w:rPr>
        <w:t>由应急办公室负责，组织相关单位制定相关预案培训计划，定期对供热突发事故涉及的部门、企业、人员进行培训。使参与培训的人员掌握相应情况的处置程序和方法，提高处置能力和工作效率。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bookmarkStart w:id="124" w:name="_Toc142981791"/>
      <w:bookmarkStart w:id="125" w:name="_Toc142494112"/>
      <w:r>
        <w:rPr>
          <w:rFonts w:hint="default" w:ascii="Times New Roman" w:hAnsi="Times New Roman" w:eastAsia="仿宋_GB2312" w:cs="Times New Roman"/>
          <w:b w:val="0"/>
          <w:bCs w:val="0"/>
          <w:color w:val="auto"/>
          <w:kern w:val="0"/>
          <w:sz w:val="32"/>
          <w:szCs w:val="32"/>
          <w:lang w:val="en-US" w:eastAsia="zh-CN" w:bidi="ar-SA"/>
        </w:rPr>
        <w:t>8.4预案演练</w:t>
      </w:r>
      <w:bookmarkEnd w:id="116"/>
      <w:bookmarkEnd w:id="117"/>
      <w:bookmarkEnd w:id="118"/>
      <w:bookmarkEnd w:id="119"/>
      <w:bookmarkEnd w:id="120"/>
      <w:bookmarkEnd w:id="121"/>
      <w:bookmarkEnd w:id="122"/>
      <w:bookmarkEnd w:id="123"/>
      <w:bookmarkEnd w:id="124"/>
      <w:bookmarkEnd w:id="125"/>
    </w:p>
    <w:bookmarkEnd w:id="103"/>
    <w:bookmarkEnd w:id="104"/>
    <w:bookmarkEnd w:id="105"/>
    <w:bookmarkEnd w:id="106"/>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1）由应急办公室负责，建立健全我市供热突发事故应急预案演练制度，适时组织桌面演练和综合性演练，做好各部门之间的协调配合及通信联络，确保紧急状态下的有效沟通和统一指挥。做好演练评估工作，通过应急演练，培训锻炼应急队伍，改进和完善应急预案。演练方案及演练评估情况报市应急管理局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（2）市应急指挥部各成员单位负责根据本预案规定的职责，每年至少组织一次相应职责范围内的应急演练工作，演练方案及演练评估情况报专项指挥部办公室备案。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（3）各供热企业根据国家和省、市有关规定，每年至少组织一次供热突发事故应急演练，不断提高供热单位工作人员的抢险救灾能力，并确保负责应急、抢修的队伍始终保持良好的工作准备状态。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bookmarkStart w:id="126" w:name="_Toc142981792"/>
      <w:bookmarkStart w:id="127" w:name="_Toc142494113"/>
      <w:r>
        <w:rPr>
          <w:rFonts w:hint="default" w:ascii="Times New Roman" w:hAnsi="Times New Roman" w:eastAsia="仿宋_GB2312" w:cs="Times New Roman"/>
          <w:b w:val="0"/>
          <w:bCs w:val="0"/>
          <w:color w:val="auto"/>
          <w:kern w:val="0"/>
          <w:sz w:val="32"/>
          <w:szCs w:val="32"/>
          <w:lang w:val="en-US" w:eastAsia="zh-CN" w:bidi="ar-SA"/>
        </w:rPr>
        <w:t>8.5责任与奖惩</w:t>
      </w:r>
      <w:bookmarkEnd w:id="126"/>
      <w:bookmarkEnd w:id="12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专项指挥部根据事故调查报告提请市委市政府对处置事故作出贡献的部门（单位）、个人给予表彰和奖励；对在应急处置工作中拒报、迟报、谎报、瞒报和漏报供热突发事故重要情况或者在应急处置工作中有失职、渎职行为的有关单位和责任人，依法、依规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bookmarkStart w:id="128" w:name="_Toc142494114"/>
      <w:bookmarkStart w:id="129" w:name="_Toc142981793"/>
      <w:r>
        <w:rPr>
          <w:rFonts w:hint="default" w:ascii="Times New Roman" w:hAnsi="Times New Roman" w:eastAsia="仿宋_GB2312" w:cs="Times New Roman"/>
          <w:b w:val="0"/>
          <w:bCs w:val="0"/>
          <w:color w:val="auto"/>
          <w:kern w:val="0"/>
          <w:sz w:val="32"/>
          <w:szCs w:val="32"/>
          <w:lang w:val="en-US" w:eastAsia="zh-CN" w:bidi="ar-SA"/>
        </w:rPr>
        <w:t>8.6预案实施</w:t>
      </w:r>
      <w:bookmarkEnd w:id="128"/>
      <w:bookmarkEnd w:id="12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本预案自发布之日起施行。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bookmarkStart w:id="130" w:name="_Toc142981794"/>
      <w:r>
        <w:rPr>
          <w:rFonts w:hint="default" w:ascii="Times New Roman" w:hAnsi="Times New Roman" w:eastAsia="仿宋_GB2312" w:cs="Times New Roman"/>
          <w:b w:val="0"/>
          <w:bCs w:val="0"/>
          <w:color w:val="auto"/>
          <w:kern w:val="0"/>
          <w:sz w:val="32"/>
          <w:szCs w:val="32"/>
          <w:lang w:val="en-US" w:eastAsia="zh-CN" w:bidi="ar-SA"/>
        </w:rPr>
        <w:t>9附则</w:t>
      </w:r>
      <w:bookmarkEnd w:id="13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bookmarkStart w:id="131" w:name="_Toc142981795"/>
      <w:r>
        <w:rPr>
          <w:rFonts w:hint="default" w:ascii="Times New Roman" w:hAnsi="Times New Roman" w:eastAsia="仿宋_GB2312" w:cs="Times New Roman"/>
          <w:b w:val="0"/>
          <w:bCs w:val="0"/>
          <w:color w:val="auto"/>
          <w:kern w:val="0"/>
          <w:sz w:val="32"/>
          <w:szCs w:val="32"/>
          <w:lang w:val="en-US" w:eastAsia="zh-CN" w:bidi="ar-SA"/>
        </w:rPr>
        <w:t>9.1说明</w:t>
      </w:r>
      <w:bookmarkEnd w:id="13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本预案中有关级别和数量的表述中，“以上”包含本级（数），“以下”不包含本级（数）。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本预案中城镇供热是指从集中热源所产生的蒸汽、热水，通过管网供给一个城市 （镇）或部分区域生产、采暖和生活所需的热量的方式。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供热企业：为热经营企业提供热能的热源单位。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供热经营企业：利用热生产企业提供或者自行生产的热能从事供热经营的单位。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bookmarkStart w:id="132" w:name="_Toc142981796"/>
      <w:r>
        <w:rPr>
          <w:rFonts w:hint="default" w:ascii="Times New Roman" w:hAnsi="Times New Roman" w:eastAsia="仿宋_GB2312" w:cs="Times New Roman"/>
          <w:b w:val="0"/>
          <w:bCs w:val="0"/>
          <w:color w:val="auto"/>
          <w:kern w:val="0"/>
          <w:sz w:val="32"/>
          <w:szCs w:val="32"/>
          <w:lang w:val="en-US" w:eastAsia="zh-CN" w:bidi="ar-SA"/>
        </w:rPr>
        <w:t>9.2预案解释</w:t>
      </w:r>
      <w:bookmarkEnd w:id="13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本预案由专项指挥部办公室负责解释，专项应急指挥部成员单位应当根据各自实际情况，制定本单位的应急预案。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bookmarkStart w:id="133" w:name="_Toc142981797"/>
      <w:r>
        <w:rPr>
          <w:rFonts w:hint="default" w:ascii="Times New Roman" w:hAnsi="Times New Roman" w:eastAsia="仿宋_GB2312" w:cs="Times New Roman"/>
          <w:b w:val="0"/>
          <w:bCs w:val="0"/>
          <w:color w:val="auto"/>
          <w:kern w:val="0"/>
          <w:sz w:val="32"/>
          <w:szCs w:val="32"/>
          <w:lang w:val="en-US" w:eastAsia="zh-CN" w:bidi="ar-SA"/>
        </w:rPr>
        <w:t>9.3预案发布</w:t>
      </w:r>
      <w:bookmarkEnd w:id="13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本预案自发布之日起实施。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bookmarkStart w:id="134" w:name="_Toc142981798"/>
      <w:r>
        <w:rPr>
          <w:rFonts w:hint="eastAsia" w:ascii="Times New Roman" w:hAnsi="Times New Roman" w:eastAsia="仿宋_GB2312" w:cs="Times New Roman"/>
          <w:b w:val="0"/>
          <w:bCs w:val="0"/>
          <w:color w:val="auto"/>
          <w:kern w:val="0"/>
          <w:sz w:val="32"/>
          <w:szCs w:val="32"/>
          <w:lang w:val="en-US" w:eastAsia="zh-CN" w:bidi="ar-SA"/>
        </w:rPr>
        <w:t>10</w:t>
      </w:r>
      <w:r>
        <w:rPr>
          <w:rFonts w:hint="default" w:ascii="Times New Roman" w:hAnsi="Times New Roman" w:eastAsia="仿宋_GB2312" w:cs="Times New Roman"/>
          <w:b w:val="0"/>
          <w:bCs w:val="0"/>
          <w:color w:val="auto"/>
          <w:kern w:val="0"/>
          <w:sz w:val="32"/>
          <w:szCs w:val="32"/>
          <w:lang w:val="en-US" w:eastAsia="zh-CN" w:bidi="ar-SA"/>
        </w:rPr>
        <w:t>附件</w:t>
      </w:r>
      <w:bookmarkEnd w:id="13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eastAsia" w:ascii="Times New Roman" w:hAnsi="Times New Roman" w:eastAsia="仿宋_GB2312" w:cs="Times New Roman"/>
          <w:b w:val="0"/>
          <w:bCs w:val="0"/>
          <w:color w:val="auto"/>
          <w:kern w:val="0"/>
          <w:sz w:val="32"/>
          <w:szCs w:val="32"/>
          <w:lang w:val="en-US" w:eastAsia="zh-CN" w:bidi="ar-SA"/>
        </w:rPr>
        <w:t>附件：</w:t>
      </w:r>
      <w:r>
        <w:rPr>
          <w:rFonts w:hint="default" w:ascii="Times New Roman" w:hAnsi="Times New Roman" w:eastAsia="仿宋_GB2312" w:cs="Times New Roman"/>
          <w:b w:val="0"/>
          <w:bCs w:val="0"/>
          <w:color w:val="auto"/>
          <w:kern w:val="0"/>
          <w:sz w:val="32"/>
          <w:szCs w:val="32"/>
          <w:lang w:val="en-US" w:eastAsia="zh-CN" w:bidi="ar-SA"/>
        </w:rPr>
        <w:t>1．供热事故应急专业人员库通讯录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2．新密市相关单位联系电话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3．新密市供热事故成员单位职责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4．新密市供热事故应急物资配备表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5．应急救援力量调度指令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6．应急救援物资调运通知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7．新密市专业救援队伍情况表（专业）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eastAsia" w:ascii="Times New Roman" w:hAnsi="Times New Roman" w:eastAsia="仿宋_GB2312" w:cs="Times New Roman"/>
          <w:b w:val="0"/>
          <w:bCs w:val="0"/>
          <w:color w:val="auto"/>
          <w:kern w:val="0"/>
          <w:sz w:val="32"/>
          <w:szCs w:val="32"/>
          <w:lang w:val="en-US" w:eastAsia="zh-CN" w:bidi="ar-SA"/>
        </w:rPr>
        <w:t>8</w:t>
      </w:r>
      <w:r>
        <w:rPr>
          <w:rFonts w:hint="default" w:ascii="Times New Roman" w:hAnsi="Times New Roman" w:eastAsia="仿宋_GB2312" w:cs="Times New Roman"/>
          <w:b w:val="0"/>
          <w:bCs w:val="0"/>
          <w:color w:val="auto"/>
          <w:kern w:val="0"/>
          <w:sz w:val="32"/>
          <w:szCs w:val="32"/>
          <w:lang w:val="en-US" w:eastAsia="zh-CN" w:bidi="ar-SA"/>
        </w:rPr>
        <w:t>．新密市应急抢险队伍统计表（社会）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br w:type="page"/>
      </w:r>
    </w:p>
    <w:p>
      <w:pPr>
        <w:pStyle w:val="4"/>
        <w:keepNext w:val="0"/>
        <w:keepLines w:val="0"/>
        <w:pageBreakBefore w:val="0"/>
        <w:widowControl w:val="0"/>
        <w:kinsoku/>
        <w:wordWrap/>
        <w:overflowPunct/>
        <w:topLinePunct w:val="0"/>
        <w:autoSpaceDE/>
        <w:autoSpaceDN/>
        <w:bidi w:val="0"/>
        <w:spacing w:before="156" w:after="156"/>
        <w:jc w:val="both"/>
        <w:rPr>
          <w:rFonts w:hint="eastAsia" w:ascii="Times New Roman" w:hAnsi="Times New Roman" w:cs="Times New Roman"/>
          <w:b w:val="0"/>
          <w:bCs w:val="0"/>
          <w:color w:val="auto"/>
          <w:lang w:val="en-US" w:eastAsia="zh-CN"/>
        </w:rPr>
      </w:pPr>
      <w:bookmarkStart w:id="135" w:name="_Toc142981799"/>
      <w:r>
        <w:rPr>
          <w:rFonts w:hint="eastAsia" w:ascii="黑体" w:hAnsi="黑体" w:eastAsia="黑体" w:cs="黑体"/>
          <w:b w:val="0"/>
          <w:bCs w:val="0"/>
          <w:color w:val="auto"/>
        </w:rPr>
        <w:t>附件</w:t>
      </w:r>
      <w:r>
        <w:rPr>
          <w:rFonts w:hint="default" w:ascii="Times New Roman" w:hAnsi="Times New Roman" w:cs="Times New Roman"/>
          <w:b w:val="0"/>
          <w:bCs w:val="0"/>
          <w:color w:val="auto"/>
        </w:rPr>
        <w:t>1</w:t>
      </w:r>
    </w:p>
    <w:p>
      <w:pPr>
        <w:pStyle w:val="4"/>
        <w:keepNext w:val="0"/>
        <w:keepLines w:val="0"/>
        <w:pageBreakBefore w:val="0"/>
        <w:widowControl w:val="0"/>
        <w:kinsoku/>
        <w:wordWrap/>
        <w:overflowPunct/>
        <w:topLinePunct w:val="0"/>
        <w:autoSpaceDE/>
        <w:autoSpaceDN/>
        <w:bidi w:val="0"/>
        <w:spacing w:before="156" w:after="156"/>
        <w:ind w:firstLine="1320" w:firstLineChars="300"/>
        <w:jc w:val="both"/>
        <w:rPr>
          <w:rFonts w:hint="default" w:ascii="Times New Roman" w:hAnsi="Times New Roman" w:cs="Times New Roman"/>
          <w:b w:val="0"/>
          <w:bCs w:val="0"/>
          <w:color w:val="auto"/>
        </w:rPr>
      </w:pPr>
      <w:r>
        <w:rPr>
          <w:rFonts w:hint="eastAsia" w:ascii="方正小标宋简体" w:hAnsi="方正小标宋简体" w:eastAsia="方正小标宋简体" w:cs="方正小标宋简体"/>
          <w:b w:val="0"/>
          <w:bCs w:val="0"/>
          <w:color w:val="auto"/>
          <w:sz w:val="44"/>
          <w:szCs w:val="44"/>
        </w:rPr>
        <w:t>供热事故应急专业人员库通讯录</w:t>
      </w:r>
      <w:bookmarkEnd w:id="135"/>
    </w:p>
    <w:tbl>
      <w:tblPr>
        <w:tblStyle w:val="13"/>
        <w:tblW w:w="8554" w:type="dxa"/>
        <w:jc w:val="center"/>
        <w:tblLayout w:type="fixed"/>
        <w:tblCellMar>
          <w:top w:w="0" w:type="dxa"/>
          <w:left w:w="108" w:type="dxa"/>
          <w:bottom w:w="0" w:type="dxa"/>
          <w:right w:w="108" w:type="dxa"/>
        </w:tblCellMar>
      </w:tblPr>
      <w:tblGrid>
        <w:gridCol w:w="1133"/>
        <w:gridCol w:w="1452"/>
        <w:gridCol w:w="1353"/>
        <w:gridCol w:w="1332"/>
        <w:gridCol w:w="1924"/>
        <w:gridCol w:w="1360"/>
      </w:tblGrid>
      <w:tr>
        <w:tblPrEx>
          <w:tblCellMar>
            <w:top w:w="0" w:type="dxa"/>
            <w:left w:w="108" w:type="dxa"/>
            <w:bottom w:w="0" w:type="dxa"/>
            <w:right w:w="108" w:type="dxa"/>
          </w:tblCellMar>
        </w:tblPrEx>
        <w:trPr>
          <w:trHeight w:val="497"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序 号</w:t>
            </w:r>
          </w:p>
        </w:tc>
        <w:tc>
          <w:tcPr>
            <w:tcW w:w="145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姓 名</w:t>
            </w:r>
          </w:p>
        </w:tc>
        <w:tc>
          <w:tcPr>
            <w:tcW w:w="135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专业</w:t>
            </w:r>
          </w:p>
        </w:tc>
        <w:tc>
          <w:tcPr>
            <w:tcW w:w="133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岗位</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电话</w:t>
            </w:r>
          </w:p>
        </w:tc>
        <w:tc>
          <w:tcPr>
            <w:tcW w:w="136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备  注</w:t>
            </w:r>
          </w:p>
        </w:tc>
      </w:tr>
      <w:tr>
        <w:tblPrEx>
          <w:tblCellMar>
            <w:top w:w="0" w:type="dxa"/>
            <w:left w:w="108" w:type="dxa"/>
            <w:bottom w:w="0" w:type="dxa"/>
            <w:right w:w="108" w:type="dxa"/>
          </w:tblCellMar>
        </w:tblPrEx>
        <w:trPr>
          <w:trHeight w:val="704" w:hRule="atLeast"/>
          <w:jc w:val="center"/>
        </w:trPr>
        <w:tc>
          <w:tcPr>
            <w:tcW w:w="1133" w:type="dxa"/>
            <w:tcBorders>
              <w:top w:val="nil"/>
              <w:left w:val="single" w:color="auto" w:sz="4" w:space="0"/>
              <w:bottom w:val="single" w:color="auto" w:sz="4" w:space="0"/>
              <w:right w:val="single" w:color="auto" w:sz="4" w:space="0"/>
            </w:tcBorders>
            <w:vAlign w:val="center"/>
          </w:tcPr>
          <w:p>
            <w:pPr>
              <w:pStyle w:val="25"/>
              <w:keepNext w:val="0"/>
              <w:keepLines w:val="0"/>
              <w:pageBreakBefore w:val="0"/>
              <w:widowControl w:val="0"/>
              <w:numPr>
                <w:ilvl w:val="0"/>
                <w:numId w:val="1"/>
              </w:numPr>
              <w:kinsoku/>
              <w:wordWrap/>
              <w:overflowPunct/>
              <w:topLinePunct w:val="0"/>
              <w:autoSpaceDE/>
              <w:autoSpaceDN/>
              <w:bidi w:val="0"/>
              <w:ind w:firstLineChars="0"/>
              <w:jc w:val="both"/>
              <w:rPr>
                <w:rFonts w:hint="default" w:ascii="Times New Roman" w:hAnsi="Times New Roman" w:cs="Times New Roman"/>
                <w:b w:val="0"/>
                <w:bCs w:val="0"/>
                <w:color w:val="auto"/>
                <w:kern w:val="0"/>
                <w:szCs w:val="21"/>
              </w:rPr>
            </w:pPr>
          </w:p>
        </w:tc>
        <w:tc>
          <w:tcPr>
            <w:tcW w:w="145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翟浩</w:t>
            </w:r>
          </w:p>
        </w:tc>
        <w:tc>
          <w:tcPr>
            <w:tcW w:w="135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p>
        </w:tc>
        <w:tc>
          <w:tcPr>
            <w:tcW w:w="133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副总经理</w:t>
            </w:r>
          </w:p>
        </w:tc>
        <w:tc>
          <w:tcPr>
            <w:tcW w:w="192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15037180231</w:t>
            </w:r>
          </w:p>
        </w:tc>
        <w:tc>
          <w:tcPr>
            <w:tcW w:w="136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新密热力</w:t>
            </w:r>
          </w:p>
        </w:tc>
      </w:tr>
      <w:tr>
        <w:tblPrEx>
          <w:tblCellMar>
            <w:top w:w="0" w:type="dxa"/>
            <w:left w:w="108" w:type="dxa"/>
            <w:bottom w:w="0" w:type="dxa"/>
            <w:right w:w="108" w:type="dxa"/>
          </w:tblCellMar>
        </w:tblPrEx>
        <w:trPr>
          <w:trHeight w:val="704" w:hRule="atLeast"/>
          <w:jc w:val="center"/>
        </w:trPr>
        <w:tc>
          <w:tcPr>
            <w:tcW w:w="1133" w:type="dxa"/>
            <w:tcBorders>
              <w:top w:val="nil"/>
              <w:left w:val="single" w:color="auto" w:sz="4" w:space="0"/>
              <w:bottom w:val="single" w:color="auto" w:sz="4" w:space="0"/>
              <w:right w:val="single" w:color="auto" w:sz="4" w:space="0"/>
            </w:tcBorders>
            <w:vAlign w:val="center"/>
          </w:tcPr>
          <w:p>
            <w:pPr>
              <w:pStyle w:val="25"/>
              <w:keepNext w:val="0"/>
              <w:keepLines w:val="0"/>
              <w:pageBreakBefore w:val="0"/>
              <w:widowControl w:val="0"/>
              <w:numPr>
                <w:ilvl w:val="0"/>
                <w:numId w:val="1"/>
              </w:numPr>
              <w:kinsoku/>
              <w:wordWrap/>
              <w:overflowPunct/>
              <w:topLinePunct w:val="0"/>
              <w:autoSpaceDE/>
              <w:autoSpaceDN/>
              <w:bidi w:val="0"/>
              <w:ind w:firstLineChars="0"/>
              <w:jc w:val="both"/>
              <w:rPr>
                <w:rFonts w:hint="default" w:ascii="Times New Roman" w:hAnsi="Times New Roman" w:cs="Times New Roman"/>
                <w:b w:val="0"/>
                <w:bCs w:val="0"/>
                <w:color w:val="auto"/>
                <w:kern w:val="0"/>
                <w:szCs w:val="21"/>
              </w:rPr>
            </w:pPr>
          </w:p>
        </w:tc>
        <w:tc>
          <w:tcPr>
            <w:tcW w:w="145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顾俊涛</w:t>
            </w:r>
          </w:p>
        </w:tc>
        <w:tc>
          <w:tcPr>
            <w:tcW w:w="135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p>
        </w:tc>
        <w:tc>
          <w:tcPr>
            <w:tcW w:w="133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调度运行中心主任</w:t>
            </w:r>
          </w:p>
        </w:tc>
        <w:tc>
          <w:tcPr>
            <w:tcW w:w="192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16603871577</w:t>
            </w:r>
          </w:p>
        </w:tc>
        <w:tc>
          <w:tcPr>
            <w:tcW w:w="136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新密热力</w:t>
            </w:r>
          </w:p>
        </w:tc>
      </w:tr>
      <w:tr>
        <w:tblPrEx>
          <w:tblCellMar>
            <w:top w:w="0" w:type="dxa"/>
            <w:left w:w="108" w:type="dxa"/>
            <w:bottom w:w="0" w:type="dxa"/>
            <w:right w:w="108" w:type="dxa"/>
          </w:tblCellMar>
        </w:tblPrEx>
        <w:trPr>
          <w:trHeight w:val="704" w:hRule="atLeast"/>
          <w:jc w:val="center"/>
        </w:trPr>
        <w:tc>
          <w:tcPr>
            <w:tcW w:w="1133" w:type="dxa"/>
            <w:tcBorders>
              <w:top w:val="nil"/>
              <w:left w:val="single" w:color="auto" w:sz="4" w:space="0"/>
              <w:bottom w:val="single" w:color="auto" w:sz="4" w:space="0"/>
              <w:right w:val="single" w:color="auto" w:sz="4" w:space="0"/>
            </w:tcBorders>
            <w:vAlign w:val="center"/>
          </w:tcPr>
          <w:p>
            <w:pPr>
              <w:pStyle w:val="25"/>
              <w:keepNext w:val="0"/>
              <w:keepLines w:val="0"/>
              <w:pageBreakBefore w:val="0"/>
              <w:widowControl w:val="0"/>
              <w:numPr>
                <w:ilvl w:val="0"/>
                <w:numId w:val="1"/>
              </w:numPr>
              <w:kinsoku/>
              <w:wordWrap/>
              <w:overflowPunct/>
              <w:topLinePunct w:val="0"/>
              <w:autoSpaceDE/>
              <w:autoSpaceDN/>
              <w:bidi w:val="0"/>
              <w:ind w:firstLineChars="0"/>
              <w:jc w:val="both"/>
              <w:rPr>
                <w:rFonts w:hint="default" w:ascii="Times New Roman" w:hAnsi="Times New Roman" w:cs="Times New Roman"/>
                <w:b w:val="0"/>
                <w:bCs w:val="0"/>
                <w:color w:val="auto"/>
                <w:kern w:val="0"/>
                <w:szCs w:val="21"/>
              </w:rPr>
            </w:pPr>
          </w:p>
        </w:tc>
        <w:tc>
          <w:tcPr>
            <w:tcW w:w="145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孟祥岷</w:t>
            </w:r>
          </w:p>
        </w:tc>
        <w:tc>
          <w:tcPr>
            <w:tcW w:w="135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p>
        </w:tc>
        <w:tc>
          <w:tcPr>
            <w:tcW w:w="133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总经理助理</w:t>
            </w:r>
          </w:p>
        </w:tc>
        <w:tc>
          <w:tcPr>
            <w:tcW w:w="192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15038018783</w:t>
            </w:r>
          </w:p>
        </w:tc>
        <w:tc>
          <w:tcPr>
            <w:tcW w:w="136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新密热力</w:t>
            </w:r>
          </w:p>
        </w:tc>
      </w:tr>
      <w:tr>
        <w:tblPrEx>
          <w:tblCellMar>
            <w:top w:w="0" w:type="dxa"/>
            <w:left w:w="108" w:type="dxa"/>
            <w:bottom w:w="0" w:type="dxa"/>
            <w:right w:w="108" w:type="dxa"/>
          </w:tblCellMar>
        </w:tblPrEx>
        <w:trPr>
          <w:trHeight w:val="704" w:hRule="atLeast"/>
          <w:jc w:val="center"/>
        </w:trPr>
        <w:tc>
          <w:tcPr>
            <w:tcW w:w="1133" w:type="dxa"/>
            <w:tcBorders>
              <w:top w:val="nil"/>
              <w:left w:val="single" w:color="auto" w:sz="4" w:space="0"/>
              <w:bottom w:val="single" w:color="auto" w:sz="4" w:space="0"/>
              <w:right w:val="single" w:color="auto" w:sz="4" w:space="0"/>
            </w:tcBorders>
            <w:vAlign w:val="center"/>
          </w:tcPr>
          <w:p>
            <w:pPr>
              <w:pStyle w:val="25"/>
              <w:keepNext w:val="0"/>
              <w:keepLines w:val="0"/>
              <w:pageBreakBefore w:val="0"/>
              <w:widowControl w:val="0"/>
              <w:numPr>
                <w:ilvl w:val="0"/>
                <w:numId w:val="1"/>
              </w:numPr>
              <w:kinsoku/>
              <w:wordWrap/>
              <w:overflowPunct/>
              <w:topLinePunct w:val="0"/>
              <w:autoSpaceDE/>
              <w:autoSpaceDN/>
              <w:bidi w:val="0"/>
              <w:ind w:firstLineChars="0"/>
              <w:jc w:val="both"/>
              <w:rPr>
                <w:rFonts w:hint="default" w:ascii="Times New Roman" w:hAnsi="Times New Roman" w:cs="Times New Roman"/>
                <w:b w:val="0"/>
                <w:bCs w:val="0"/>
                <w:color w:val="auto"/>
                <w:kern w:val="0"/>
                <w:szCs w:val="21"/>
              </w:rPr>
            </w:pPr>
          </w:p>
        </w:tc>
        <w:tc>
          <w:tcPr>
            <w:tcW w:w="145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陈卓</w:t>
            </w:r>
          </w:p>
        </w:tc>
        <w:tc>
          <w:tcPr>
            <w:tcW w:w="135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p>
        </w:tc>
        <w:tc>
          <w:tcPr>
            <w:tcW w:w="133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调度员</w:t>
            </w:r>
          </w:p>
        </w:tc>
        <w:tc>
          <w:tcPr>
            <w:tcW w:w="192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18937112520</w:t>
            </w:r>
          </w:p>
        </w:tc>
        <w:tc>
          <w:tcPr>
            <w:tcW w:w="136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新密热力</w:t>
            </w:r>
          </w:p>
        </w:tc>
      </w:tr>
      <w:tr>
        <w:tblPrEx>
          <w:tblCellMar>
            <w:top w:w="0" w:type="dxa"/>
            <w:left w:w="108" w:type="dxa"/>
            <w:bottom w:w="0" w:type="dxa"/>
            <w:right w:w="108" w:type="dxa"/>
          </w:tblCellMar>
        </w:tblPrEx>
        <w:trPr>
          <w:trHeight w:val="704" w:hRule="atLeast"/>
          <w:jc w:val="center"/>
        </w:trPr>
        <w:tc>
          <w:tcPr>
            <w:tcW w:w="1133" w:type="dxa"/>
            <w:tcBorders>
              <w:top w:val="nil"/>
              <w:left w:val="single" w:color="auto" w:sz="4" w:space="0"/>
              <w:bottom w:val="single" w:color="auto" w:sz="4" w:space="0"/>
              <w:right w:val="single" w:color="auto" w:sz="4" w:space="0"/>
            </w:tcBorders>
            <w:vAlign w:val="center"/>
          </w:tcPr>
          <w:p>
            <w:pPr>
              <w:pStyle w:val="25"/>
              <w:keepNext w:val="0"/>
              <w:keepLines w:val="0"/>
              <w:pageBreakBefore w:val="0"/>
              <w:widowControl w:val="0"/>
              <w:numPr>
                <w:ilvl w:val="0"/>
                <w:numId w:val="1"/>
              </w:numPr>
              <w:kinsoku/>
              <w:wordWrap/>
              <w:overflowPunct/>
              <w:topLinePunct w:val="0"/>
              <w:autoSpaceDE/>
              <w:autoSpaceDN/>
              <w:bidi w:val="0"/>
              <w:ind w:firstLineChars="0"/>
              <w:jc w:val="both"/>
              <w:rPr>
                <w:rFonts w:hint="default" w:ascii="Times New Roman" w:hAnsi="Times New Roman" w:cs="Times New Roman"/>
                <w:b w:val="0"/>
                <w:bCs w:val="0"/>
                <w:color w:val="auto"/>
                <w:kern w:val="0"/>
                <w:szCs w:val="21"/>
              </w:rPr>
            </w:pPr>
          </w:p>
        </w:tc>
        <w:tc>
          <w:tcPr>
            <w:tcW w:w="145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张海洋</w:t>
            </w:r>
          </w:p>
        </w:tc>
        <w:tc>
          <w:tcPr>
            <w:tcW w:w="135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p>
        </w:tc>
        <w:tc>
          <w:tcPr>
            <w:tcW w:w="133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技术员</w:t>
            </w:r>
          </w:p>
        </w:tc>
        <w:tc>
          <w:tcPr>
            <w:tcW w:w="192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17638130408</w:t>
            </w:r>
          </w:p>
        </w:tc>
        <w:tc>
          <w:tcPr>
            <w:tcW w:w="136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新密热力</w:t>
            </w:r>
          </w:p>
        </w:tc>
      </w:tr>
      <w:tr>
        <w:tblPrEx>
          <w:tblCellMar>
            <w:top w:w="0" w:type="dxa"/>
            <w:left w:w="108" w:type="dxa"/>
            <w:bottom w:w="0" w:type="dxa"/>
            <w:right w:w="108" w:type="dxa"/>
          </w:tblCellMar>
        </w:tblPrEx>
        <w:trPr>
          <w:trHeight w:val="732" w:hRule="atLeast"/>
          <w:jc w:val="center"/>
        </w:trPr>
        <w:tc>
          <w:tcPr>
            <w:tcW w:w="1133" w:type="dxa"/>
            <w:tcBorders>
              <w:top w:val="nil"/>
              <w:left w:val="single" w:color="auto" w:sz="4" w:space="0"/>
              <w:bottom w:val="single" w:color="auto" w:sz="4" w:space="0"/>
              <w:right w:val="single" w:color="auto" w:sz="4" w:space="0"/>
            </w:tcBorders>
            <w:vAlign w:val="center"/>
          </w:tcPr>
          <w:p>
            <w:pPr>
              <w:pStyle w:val="25"/>
              <w:keepNext w:val="0"/>
              <w:keepLines w:val="0"/>
              <w:pageBreakBefore w:val="0"/>
              <w:widowControl w:val="0"/>
              <w:numPr>
                <w:ilvl w:val="0"/>
                <w:numId w:val="1"/>
              </w:numPr>
              <w:kinsoku/>
              <w:wordWrap/>
              <w:overflowPunct/>
              <w:topLinePunct w:val="0"/>
              <w:autoSpaceDE/>
              <w:autoSpaceDN/>
              <w:bidi w:val="0"/>
              <w:ind w:firstLineChars="0"/>
              <w:jc w:val="both"/>
              <w:rPr>
                <w:rFonts w:hint="default" w:ascii="Times New Roman" w:hAnsi="Times New Roman" w:cs="Times New Roman"/>
                <w:b w:val="0"/>
                <w:bCs w:val="0"/>
                <w:color w:val="auto"/>
                <w:kern w:val="0"/>
                <w:szCs w:val="21"/>
              </w:rPr>
            </w:pPr>
          </w:p>
        </w:tc>
        <w:tc>
          <w:tcPr>
            <w:tcW w:w="145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董绘涛</w:t>
            </w:r>
          </w:p>
        </w:tc>
        <w:tc>
          <w:tcPr>
            <w:tcW w:w="135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p>
        </w:tc>
        <w:tc>
          <w:tcPr>
            <w:tcW w:w="133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检修班长</w:t>
            </w:r>
          </w:p>
        </w:tc>
        <w:tc>
          <w:tcPr>
            <w:tcW w:w="192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15838282618</w:t>
            </w:r>
          </w:p>
        </w:tc>
        <w:tc>
          <w:tcPr>
            <w:tcW w:w="136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新密热力</w:t>
            </w:r>
          </w:p>
        </w:tc>
      </w:tr>
      <w:tr>
        <w:tblPrEx>
          <w:tblCellMar>
            <w:top w:w="0" w:type="dxa"/>
            <w:left w:w="108" w:type="dxa"/>
            <w:bottom w:w="0" w:type="dxa"/>
            <w:right w:w="108" w:type="dxa"/>
          </w:tblCellMar>
        </w:tblPrEx>
        <w:trPr>
          <w:trHeight w:val="598" w:hRule="atLeast"/>
          <w:jc w:val="center"/>
        </w:trPr>
        <w:tc>
          <w:tcPr>
            <w:tcW w:w="1133" w:type="dxa"/>
            <w:tcBorders>
              <w:top w:val="nil"/>
              <w:left w:val="single" w:color="auto" w:sz="4" w:space="0"/>
              <w:bottom w:val="single" w:color="auto" w:sz="4" w:space="0"/>
              <w:right w:val="single" w:color="auto" w:sz="4" w:space="0"/>
            </w:tcBorders>
            <w:vAlign w:val="center"/>
          </w:tcPr>
          <w:p>
            <w:pPr>
              <w:pStyle w:val="25"/>
              <w:keepNext w:val="0"/>
              <w:keepLines w:val="0"/>
              <w:pageBreakBefore w:val="0"/>
              <w:widowControl w:val="0"/>
              <w:numPr>
                <w:ilvl w:val="0"/>
                <w:numId w:val="1"/>
              </w:numPr>
              <w:kinsoku/>
              <w:wordWrap/>
              <w:overflowPunct/>
              <w:topLinePunct w:val="0"/>
              <w:autoSpaceDE/>
              <w:autoSpaceDN/>
              <w:bidi w:val="0"/>
              <w:ind w:firstLineChars="0"/>
              <w:jc w:val="both"/>
              <w:rPr>
                <w:rFonts w:hint="default" w:ascii="Times New Roman" w:hAnsi="Times New Roman" w:cs="Times New Roman"/>
                <w:b w:val="0"/>
                <w:bCs w:val="0"/>
                <w:color w:val="auto"/>
                <w:kern w:val="0"/>
                <w:szCs w:val="21"/>
              </w:rPr>
            </w:pPr>
          </w:p>
        </w:tc>
        <w:tc>
          <w:tcPr>
            <w:tcW w:w="145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孙会超</w:t>
            </w:r>
          </w:p>
        </w:tc>
        <w:tc>
          <w:tcPr>
            <w:tcW w:w="135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p>
        </w:tc>
        <w:tc>
          <w:tcPr>
            <w:tcW w:w="133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维修工</w:t>
            </w:r>
          </w:p>
        </w:tc>
        <w:tc>
          <w:tcPr>
            <w:tcW w:w="192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18137896610</w:t>
            </w:r>
          </w:p>
        </w:tc>
        <w:tc>
          <w:tcPr>
            <w:tcW w:w="136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新密热力</w:t>
            </w:r>
          </w:p>
        </w:tc>
      </w:tr>
      <w:tr>
        <w:tblPrEx>
          <w:tblCellMar>
            <w:top w:w="0" w:type="dxa"/>
            <w:left w:w="108" w:type="dxa"/>
            <w:bottom w:w="0" w:type="dxa"/>
            <w:right w:w="108" w:type="dxa"/>
          </w:tblCellMar>
        </w:tblPrEx>
        <w:trPr>
          <w:trHeight w:val="598" w:hRule="atLeast"/>
          <w:jc w:val="center"/>
        </w:trPr>
        <w:tc>
          <w:tcPr>
            <w:tcW w:w="1133" w:type="dxa"/>
            <w:tcBorders>
              <w:top w:val="nil"/>
              <w:left w:val="single" w:color="auto" w:sz="4" w:space="0"/>
              <w:bottom w:val="single" w:color="auto" w:sz="4" w:space="0"/>
              <w:right w:val="single" w:color="auto" w:sz="4" w:space="0"/>
            </w:tcBorders>
            <w:vAlign w:val="center"/>
          </w:tcPr>
          <w:p>
            <w:pPr>
              <w:pStyle w:val="25"/>
              <w:keepNext w:val="0"/>
              <w:keepLines w:val="0"/>
              <w:pageBreakBefore w:val="0"/>
              <w:widowControl w:val="0"/>
              <w:numPr>
                <w:ilvl w:val="0"/>
                <w:numId w:val="1"/>
              </w:numPr>
              <w:kinsoku/>
              <w:wordWrap/>
              <w:overflowPunct/>
              <w:topLinePunct w:val="0"/>
              <w:autoSpaceDE/>
              <w:autoSpaceDN/>
              <w:bidi w:val="0"/>
              <w:ind w:firstLineChars="0"/>
              <w:jc w:val="both"/>
              <w:rPr>
                <w:rFonts w:hint="default" w:ascii="Times New Roman" w:hAnsi="Times New Roman" w:cs="Times New Roman"/>
                <w:b w:val="0"/>
                <w:bCs w:val="0"/>
                <w:color w:val="auto"/>
                <w:kern w:val="0"/>
                <w:szCs w:val="21"/>
              </w:rPr>
            </w:pPr>
          </w:p>
        </w:tc>
        <w:tc>
          <w:tcPr>
            <w:tcW w:w="145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张军锋</w:t>
            </w:r>
          </w:p>
        </w:tc>
        <w:tc>
          <w:tcPr>
            <w:tcW w:w="135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p>
        </w:tc>
        <w:tc>
          <w:tcPr>
            <w:tcW w:w="133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调度员</w:t>
            </w:r>
          </w:p>
        </w:tc>
        <w:tc>
          <w:tcPr>
            <w:tcW w:w="192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15343831773</w:t>
            </w:r>
          </w:p>
        </w:tc>
        <w:tc>
          <w:tcPr>
            <w:tcW w:w="136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新密热力</w:t>
            </w:r>
          </w:p>
        </w:tc>
      </w:tr>
      <w:tr>
        <w:tblPrEx>
          <w:tblCellMar>
            <w:top w:w="0" w:type="dxa"/>
            <w:left w:w="108" w:type="dxa"/>
            <w:bottom w:w="0" w:type="dxa"/>
            <w:right w:w="108" w:type="dxa"/>
          </w:tblCellMar>
        </w:tblPrEx>
        <w:trPr>
          <w:trHeight w:val="538" w:hRule="atLeast"/>
          <w:jc w:val="center"/>
        </w:trPr>
        <w:tc>
          <w:tcPr>
            <w:tcW w:w="1133" w:type="dxa"/>
            <w:tcBorders>
              <w:top w:val="nil"/>
              <w:left w:val="single" w:color="auto" w:sz="4" w:space="0"/>
              <w:bottom w:val="single" w:color="auto" w:sz="4" w:space="0"/>
              <w:right w:val="single" w:color="auto" w:sz="4" w:space="0"/>
            </w:tcBorders>
            <w:vAlign w:val="center"/>
          </w:tcPr>
          <w:p>
            <w:pPr>
              <w:pStyle w:val="25"/>
              <w:keepNext w:val="0"/>
              <w:keepLines w:val="0"/>
              <w:pageBreakBefore w:val="0"/>
              <w:widowControl w:val="0"/>
              <w:numPr>
                <w:ilvl w:val="0"/>
                <w:numId w:val="1"/>
              </w:numPr>
              <w:kinsoku/>
              <w:wordWrap/>
              <w:overflowPunct/>
              <w:topLinePunct w:val="0"/>
              <w:autoSpaceDE/>
              <w:autoSpaceDN/>
              <w:bidi w:val="0"/>
              <w:ind w:firstLineChars="0"/>
              <w:jc w:val="both"/>
              <w:rPr>
                <w:rFonts w:hint="default" w:ascii="Times New Roman" w:hAnsi="Times New Roman" w:cs="Times New Roman"/>
                <w:b w:val="0"/>
                <w:bCs w:val="0"/>
                <w:color w:val="auto"/>
                <w:kern w:val="0"/>
                <w:szCs w:val="21"/>
              </w:rPr>
            </w:pPr>
          </w:p>
        </w:tc>
        <w:tc>
          <w:tcPr>
            <w:tcW w:w="145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李东</w:t>
            </w:r>
          </w:p>
        </w:tc>
        <w:tc>
          <w:tcPr>
            <w:tcW w:w="135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p>
        </w:tc>
        <w:tc>
          <w:tcPr>
            <w:tcW w:w="133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班长</w:t>
            </w:r>
          </w:p>
        </w:tc>
        <w:tc>
          <w:tcPr>
            <w:tcW w:w="192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13903851072</w:t>
            </w:r>
          </w:p>
        </w:tc>
        <w:tc>
          <w:tcPr>
            <w:tcW w:w="136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新密热力</w:t>
            </w:r>
          </w:p>
        </w:tc>
      </w:tr>
      <w:tr>
        <w:tblPrEx>
          <w:tblCellMar>
            <w:top w:w="0" w:type="dxa"/>
            <w:left w:w="108" w:type="dxa"/>
            <w:bottom w:w="0" w:type="dxa"/>
            <w:right w:w="108" w:type="dxa"/>
          </w:tblCellMar>
        </w:tblPrEx>
        <w:trPr>
          <w:trHeight w:val="553" w:hRule="atLeast"/>
          <w:jc w:val="center"/>
        </w:trPr>
        <w:tc>
          <w:tcPr>
            <w:tcW w:w="1133" w:type="dxa"/>
            <w:tcBorders>
              <w:top w:val="nil"/>
              <w:left w:val="single" w:color="auto" w:sz="4" w:space="0"/>
              <w:bottom w:val="single" w:color="auto" w:sz="4" w:space="0"/>
              <w:right w:val="single" w:color="auto" w:sz="4" w:space="0"/>
            </w:tcBorders>
            <w:vAlign w:val="center"/>
          </w:tcPr>
          <w:p>
            <w:pPr>
              <w:pStyle w:val="25"/>
              <w:keepNext w:val="0"/>
              <w:keepLines w:val="0"/>
              <w:pageBreakBefore w:val="0"/>
              <w:widowControl w:val="0"/>
              <w:numPr>
                <w:ilvl w:val="0"/>
                <w:numId w:val="1"/>
              </w:numPr>
              <w:kinsoku/>
              <w:wordWrap/>
              <w:overflowPunct/>
              <w:topLinePunct w:val="0"/>
              <w:autoSpaceDE/>
              <w:autoSpaceDN/>
              <w:bidi w:val="0"/>
              <w:ind w:firstLineChars="0"/>
              <w:jc w:val="both"/>
              <w:rPr>
                <w:rFonts w:hint="default" w:ascii="Times New Roman" w:hAnsi="Times New Roman" w:cs="Times New Roman"/>
                <w:b w:val="0"/>
                <w:bCs w:val="0"/>
                <w:color w:val="auto"/>
                <w:kern w:val="0"/>
                <w:szCs w:val="21"/>
              </w:rPr>
            </w:pPr>
          </w:p>
        </w:tc>
        <w:tc>
          <w:tcPr>
            <w:tcW w:w="145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姜瑞涛</w:t>
            </w:r>
          </w:p>
        </w:tc>
        <w:tc>
          <w:tcPr>
            <w:tcW w:w="135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p>
        </w:tc>
        <w:tc>
          <w:tcPr>
            <w:tcW w:w="133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班长</w:t>
            </w:r>
          </w:p>
        </w:tc>
        <w:tc>
          <w:tcPr>
            <w:tcW w:w="192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13613869206</w:t>
            </w:r>
          </w:p>
        </w:tc>
        <w:tc>
          <w:tcPr>
            <w:tcW w:w="136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新密热力</w:t>
            </w:r>
          </w:p>
        </w:tc>
      </w:tr>
      <w:tr>
        <w:tblPrEx>
          <w:tblCellMar>
            <w:top w:w="0" w:type="dxa"/>
            <w:left w:w="108" w:type="dxa"/>
            <w:bottom w:w="0" w:type="dxa"/>
            <w:right w:w="108" w:type="dxa"/>
          </w:tblCellMar>
        </w:tblPrEx>
        <w:trPr>
          <w:trHeight w:val="493" w:hRule="atLeast"/>
          <w:jc w:val="center"/>
        </w:trPr>
        <w:tc>
          <w:tcPr>
            <w:tcW w:w="1133" w:type="dxa"/>
            <w:tcBorders>
              <w:top w:val="nil"/>
              <w:left w:val="single" w:color="auto" w:sz="4" w:space="0"/>
              <w:bottom w:val="single" w:color="auto" w:sz="4" w:space="0"/>
              <w:right w:val="single" w:color="auto" w:sz="4" w:space="0"/>
            </w:tcBorders>
            <w:vAlign w:val="center"/>
          </w:tcPr>
          <w:p>
            <w:pPr>
              <w:pStyle w:val="25"/>
              <w:keepNext w:val="0"/>
              <w:keepLines w:val="0"/>
              <w:pageBreakBefore w:val="0"/>
              <w:widowControl w:val="0"/>
              <w:numPr>
                <w:ilvl w:val="0"/>
                <w:numId w:val="1"/>
              </w:numPr>
              <w:kinsoku/>
              <w:wordWrap/>
              <w:overflowPunct/>
              <w:topLinePunct w:val="0"/>
              <w:autoSpaceDE/>
              <w:autoSpaceDN/>
              <w:bidi w:val="0"/>
              <w:ind w:firstLineChars="0"/>
              <w:jc w:val="both"/>
              <w:rPr>
                <w:rFonts w:hint="default" w:ascii="Times New Roman" w:hAnsi="Times New Roman" w:cs="Times New Roman"/>
                <w:b w:val="0"/>
                <w:bCs w:val="0"/>
                <w:color w:val="auto"/>
                <w:kern w:val="0"/>
                <w:szCs w:val="21"/>
              </w:rPr>
            </w:pPr>
          </w:p>
        </w:tc>
        <w:tc>
          <w:tcPr>
            <w:tcW w:w="145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王春阳</w:t>
            </w:r>
          </w:p>
        </w:tc>
        <w:tc>
          <w:tcPr>
            <w:tcW w:w="135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p>
        </w:tc>
        <w:tc>
          <w:tcPr>
            <w:tcW w:w="133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班长</w:t>
            </w:r>
          </w:p>
        </w:tc>
        <w:tc>
          <w:tcPr>
            <w:tcW w:w="192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15286843456</w:t>
            </w:r>
          </w:p>
        </w:tc>
        <w:tc>
          <w:tcPr>
            <w:tcW w:w="136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新密热力</w:t>
            </w:r>
          </w:p>
        </w:tc>
      </w:tr>
      <w:tr>
        <w:tblPrEx>
          <w:tblCellMar>
            <w:top w:w="0" w:type="dxa"/>
            <w:left w:w="108" w:type="dxa"/>
            <w:bottom w:w="0" w:type="dxa"/>
            <w:right w:w="108" w:type="dxa"/>
          </w:tblCellMar>
        </w:tblPrEx>
        <w:trPr>
          <w:trHeight w:val="508" w:hRule="atLeast"/>
          <w:jc w:val="center"/>
        </w:trPr>
        <w:tc>
          <w:tcPr>
            <w:tcW w:w="1133" w:type="dxa"/>
            <w:tcBorders>
              <w:top w:val="nil"/>
              <w:left w:val="single" w:color="auto" w:sz="4" w:space="0"/>
              <w:bottom w:val="single" w:color="auto" w:sz="4" w:space="0"/>
              <w:right w:val="single" w:color="auto" w:sz="4" w:space="0"/>
            </w:tcBorders>
            <w:vAlign w:val="center"/>
          </w:tcPr>
          <w:p>
            <w:pPr>
              <w:pStyle w:val="25"/>
              <w:keepNext w:val="0"/>
              <w:keepLines w:val="0"/>
              <w:pageBreakBefore w:val="0"/>
              <w:widowControl w:val="0"/>
              <w:numPr>
                <w:ilvl w:val="0"/>
                <w:numId w:val="1"/>
              </w:numPr>
              <w:kinsoku/>
              <w:wordWrap/>
              <w:overflowPunct/>
              <w:topLinePunct w:val="0"/>
              <w:autoSpaceDE/>
              <w:autoSpaceDN/>
              <w:bidi w:val="0"/>
              <w:ind w:firstLineChars="0"/>
              <w:jc w:val="both"/>
              <w:rPr>
                <w:rFonts w:hint="default" w:ascii="Times New Roman" w:hAnsi="Times New Roman" w:cs="Times New Roman"/>
                <w:b w:val="0"/>
                <w:bCs w:val="0"/>
                <w:color w:val="auto"/>
                <w:kern w:val="0"/>
                <w:szCs w:val="21"/>
              </w:rPr>
            </w:pPr>
          </w:p>
        </w:tc>
        <w:tc>
          <w:tcPr>
            <w:tcW w:w="145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刘松鹤</w:t>
            </w:r>
          </w:p>
        </w:tc>
        <w:tc>
          <w:tcPr>
            <w:tcW w:w="135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p>
        </w:tc>
        <w:tc>
          <w:tcPr>
            <w:tcW w:w="133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班长</w:t>
            </w:r>
          </w:p>
        </w:tc>
        <w:tc>
          <w:tcPr>
            <w:tcW w:w="192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13592451788</w:t>
            </w:r>
          </w:p>
        </w:tc>
        <w:tc>
          <w:tcPr>
            <w:tcW w:w="136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新密热力</w:t>
            </w:r>
          </w:p>
        </w:tc>
      </w:tr>
      <w:tr>
        <w:tblPrEx>
          <w:tblCellMar>
            <w:top w:w="0" w:type="dxa"/>
            <w:left w:w="108" w:type="dxa"/>
            <w:bottom w:w="0" w:type="dxa"/>
            <w:right w:w="108" w:type="dxa"/>
          </w:tblCellMar>
        </w:tblPrEx>
        <w:trPr>
          <w:trHeight w:val="493" w:hRule="atLeast"/>
          <w:jc w:val="center"/>
        </w:trPr>
        <w:tc>
          <w:tcPr>
            <w:tcW w:w="1133" w:type="dxa"/>
            <w:tcBorders>
              <w:top w:val="nil"/>
              <w:left w:val="single" w:color="auto" w:sz="4" w:space="0"/>
              <w:bottom w:val="single" w:color="auto" w:sz="4" w:space="0"/>
              <w:right w:val="single" w:color="auto" w:sz="4" w:space="0"/>
            </w:tcBorders>
            <w:vAlign w:val="center"/>
          </w:tcPr>
          <w:p>
            <w:pPr>
              <w:pStyle w:val="25"/>
              <w:keepNext w:val="0"/>
              <w:keepLines w:val="0"/>
              <w:pageBreakBefore w:val="0"/>
              <w:widowControl w:val="0"/>
              <w:numPr>
                <w:ilvl w:val="0"/>
                <w:numId w:val="1"/>
              </w:numPr>
              <w:kinsoku/>
              <w:wordWrap/>
              <w:overflowPunct/>
              <w:topLinePunct w:val="0"/>
              <w:autoSpaceDE/>
              <w:autoSpaceDN/>
              <w:bidi w:val="0"/>
              <w:ind w:firstLineChars="0"/>
              <w:jc w:val="both"/>
              <w:rPr>
                <w:rFonts w:hint="default" w:ascii="Times New Roman" w:hAnsi="Times New Roman" w:cs="Times New Roman"/>
                <w:b w:val="0"/>
                <w:bCs w:val="0"/>
                <w:color w:val="auto"/>
                <w:kern w:val="0"/>
                <w:szCs w:val="21"/>
              </w:rPr>
            </w:pPr>
          </w:p>
        </w:tc>
        <w:tc>
          <w:tcPr>
            <w:tcW w:w="145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韩晓凡</w:t>
            </w:r>
          </w:p>
        </w:tc>
        <w:tc>
          <w:tcPr>
            <w:tcW w:w="135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p>
        </w:tc>
        <w:tc>
          <w:tcPr>
            <w:tcW w:w="133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调度员</w:t>
            </w:r>
          </w:p>
        </w:tc>
        <w:tc>
          <w:tcPr>
            <w:tcW w:w="1924"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13837165155</w:t>
            </w:r>
          </w:p>
        </w:tc>
        <w:tc>
          <w:tcPr>
            <w:tcW w:w="136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新密热力</w:t>
            </w:r>
          </w:p>
        </w:tc>
      </w:tr>
      <w:tr>
        <w:tblPrEx>
          <w:tblCellMar>
            <w:top w:w="0" w:type="dxa"/>
            <w:left w:w="108" w:type="dxa"/>
            <w:bottom w:w="0" w:type="dxa"/>
            <w:right w:w="108" w:type="dxa"/>
          </w:tblCellMar>
        </w:tblPrEx>
        <w:trPr>
          <w:trHeight w:val="498"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pStyle w:val="25"/>
              <w:keepNext w:val="0"/>
              <w:keepLines w:val="0"/>
              <w:pageBreakBefore w:val="0"/>
              <w:widowControl w:val="0"/>
              <w:numPr>
                <w:ilvl w:val="0"/>
                <w:numId w:val="1"/>
              </w:numPr>
              <w:kinsoku/>
              <w:wordWrap/>
              <w:overflowPunct/>
              <w:topLinePunct w:val="0"/>
              <w:autoSpaceDE/>
              <w:autoSpaceDN/>
              <w:bidi w:val="0"/>
              <w:ind w:firstLineChars="0"/>
              <w:jc w:val="both"/>
              <w:rPr>
                <w:rFonts w:hint="default" w:ascii="Times New Roman" w:hAnsi="Times New Roman" w:cs="Times New Roman"/>
                <w:b w:val="0"/>
                <w:bCs w:val="0"/>
                <w:color w:val="auto"/>
                <w:kern w:val="0"/>
                <w:szCs w:val="21"/>
              </w:rPr>
            </w:pPr>
          </w:p>
        </w:tc>
        <w:tc>
          <w:tcPr>
            <w:tcW w:w="14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孙会朋</w:t>
            </w:r>
          </w:p>
        </w:tc>
        <w:tc>
          <w:tcPr>
            <w:tcW w:w="13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调度员</w:t>
            </w:r>
          </w:p>
        </w:tc>
        <w:tc>
          <w:tcPr>
            <w:tcW w:w="1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18738196007</w:t>
            </w:r>
          </w:p>
        </w:tc>
        <w:tc>
          <w:tcPr>
            <w:tcW w:w="13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新密热力</w:t>
            </w:r>
          </w:p>
        </w:tc>
      </w:tr>
      <w:tr>
        <w:tblPrEx>
          <w:tblCellMar>
            <w:top w:w="0" w:type="dxa"/>
            <w:left w:w="108" w:type="dxa"/>
            <w:bottom w:w="0" w:type="dxa"/>
            <w:right w:w="108" w:type="dxa"/>
          </w:tblCellMar>
        </w:tblPrEx>
        <w:trPr>
          <w:trHeight w:val="453"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33</w:t>
            </w:r>
          </w:p>
        </w:tc>
        <w:tc>
          <w:tcPr>
            <w:tcW w:w="14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顾俊波</w:t>
            </w:r>
          </w:p>
        </w:tc>
        <w:tc>
          <w:tcPr>
            <w:tcW w:w="13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维修电工</w:t>
            </w:r>
          </w:p>
        </w:tc>
        <w:tc>
          <w:tcPr>
            <w:tcW w:w="1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18103838678</w:t>
            </w:r>
          </w:p>
        </w:tc>
        <w:tc>
          <w:tcPr>
            <w:tcW w:w="13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新密热力</w:t>
            </w:r>
          </w:p>
        </w:tc>
      </w:tr>
      <w:tr>
        <w:tblPrEx>
          <w:tblCellMar>
            <w:top w:w="0" w:type="dxa"/>
            <w:left w:w="108" w:type="dxa"/>
            <w:bottom w:w="0" w:type="dxa"/>
            <w:right w:w="108" w:type="dxa"/>
          </w:tblCellMar>
        </w:tblPrEx>
        <w:trPr>
          <w:trHeight w:val="513"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34</w:t>
            </w:r>
          </w:p>
        </w:tc>
        <w:tc>
          <w:tcPr>
            <w:tcW w:w="14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徐阳阳</w:t>
            </w:r>
          </w:p>
        </w:tc>
        <w:tc>
          <w:tcPr>
            <w:tcW w:w="13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仪修工</w:t>
            </w:r>
          </w:p>
        </w:tc>
        <w:tc>
          <w:tcPr>
            <w:tcW w:w="1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18137883806</w:t>
            </w:r>
          </w:p>
        </w:tc>
        <w:tc>
          <w:tcPr>
            <w:tcW w:w="13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新密热力</w:t>
            </w:r>
          </w:p>
        </w:tc>
      </w:tr>
      <w:tr>
        <w:tblPrEx>
          <w:tblCellMar>
            <w:top w:w="0" w:type="dxa"/>
            <w:left w:w="108" w:type="dxa"/>
            <w:bottom w:w="0" w:type="dxa"/>
            <w:right w:w="108" w:type="dxa"/>
          </w:tblCellMar>
        </w:tblPrEx>
        <w:trPr>
          <w:trHeight w:val="598"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35</w:t>
            </w:r>
          </w:p>
        </w:tc>
        <w:tc>
          <w:tcPr>
            <w:tcW w:w="14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陈琳</w:t>
            </w:r>
          </w:p>
        </w:tc>
        <w:tc>
          <w:tcPr>
            <w:tcW w:w="13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安全督查中心副主任</w:t>
            </w:r>
          </w:p>
        </w:tc>
        <w:tc>
          <w:tcPr>
            <w:tcW w:w="1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15981913192</w:t>
            </w:r>
          </w:p>
        </w:tc>
        <w:tc>
          <w:tcPr>
            <w:tcW w:w="13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新密热力</w:t>
            </w:r>
          </w:p>
        </w:tc>
      </w:tr>
      <w:tr>
        <w:tblPrEx>
          <w:tblCellMar>
            <w:top w:w="0" w:type="dxa"/>
            <w:left w:w="108" w:type="dxa"/>
            <w:bottom w:w="0" w:type="dxa"/>
            <w:right w:w="108" w:type="dxa"/>
          </w:tblCellMar>
        </w:tblPrEx>
        <w:trPr>
          <w:trHeight w:val="462"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36</w:t>
            </w:r>
          </w:p>
        </w:tc>
        <w:tc>
          <w:tcPr>
            <w:tcW w:w="14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周东方</w:t>
            </w:r>
          </w:p>
        </w:tc>
        <w:tc>
          <w:tcPr>
            <w:tcW w:w="13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安全员</w:t>
            </w:r>
          </w:p>
        </w:tc>
        <w:tc>
          <w:tcPr>
            <w:tcW w:w="1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152383338818</w:t>
            </w:r>
          </w:p>
        </w:tc>
        <w:tc>
          <w:tcPr>
            <w:tcW w:w="13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新密热力</w:t>
            </w:r>
          </w:p>
        </w:tc>
      </w:tr>
    </w:tbl>
    <w:p>
      <w:pPr>
        <w:pStyle w:val="4"/>
        <w:keepNext w:val="0"/>
        <w:keepLines w:val="0"/>
        <w:pageBreakBefore w:val="0"/>
        <w:widowControl w:val="0"/>
        <w:kinsoku/>
        <w:wordWrap/>
        <w:overflowPunct/>
        <w:topLinePunct w:val="0"/>
        <w:autoSpaceDE/>
        <w:autoSpaceDN/>
        <w:bidi w:val="0"/>
        <w:spacing w:before="156" w:after="156"/>
        <w:jc w:val="both"/>
        <w:rPr>
          <w:rFonts w:hint="eastAsia" w:ascii="Times New Roman" w:hAnsi="Times New Roman" w:cs="Times New Roman"/>
          <w:b w:val="0"/>
          <w:bCs w:val="0"/>
          <w:color w:val="auto"/>
          <w:lang w:val="en-US" w:eastAsia="zh-CN"/>
        </w:rPr>
      </w:pPr>
      <w:bookmarkStart w:id="136" w:name="_Toc142981800"/>
      <w:r>
        <w:rPr>
          <w:rFonts w:hint="eastAsia" w:ascii="黑体" w:hAnsi="黑体" w:eastAsia="黑体" w:cs="黑体"/>
          <w:b w:val="0"/>
          <w:bCs w:val="0"/>
          <w:color w:val="auto"/>
        </w:rPr>
        <w:t>附件</w:t>
      </w:r>
      <w:r>
        <w:rPr>
          <w:rFonts w:hint="default" w:ascii="Times New Roman" w:hAnsi="Times New Roman" w:eastAsia="黑体" w:cs="Times New Roman"/>
          <w:b w:val="0"/>
          <w:bCs w:val="0"/>
          <w:color w:val="auto"/>
        </w:rPr>
        <w:t>2</w:t>
      </w:r>
    </w:p>
    <w:p>
      <w:pPr>
        <w:pStyle w:val="4"/>
        <w:keepNext w:val="0"/>
        <w:keepLines w:val="0"/>
        <w:pageBreakBefore w:val="0"/>
        <w:widowControl w:val="0"/>
        <w:kinsoku/>
        <w:wordWrap/>
        <w:overflowPunct/>
        <w:topLinePunct w:val="0"/>
        <w:autoSpaceDE/>
        <w:autoSpaceDN/>
        <w:bidi w:val="0"/>
        <w:spacing w:before="156" w:after="156"/>
        <w:ind w:firstLine="1760" w:firstLineChars="400"/>
        <w:jc w:val="both"/>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新密市相关单位联系电话</w:t>
      </w:r>
      <w:bookmarkEnd w:id="136"/>
    </w:p>
    <w:tbl>
      <w:tblPr>
        <w:tblStyle w:val="13"/>
        <w:tblW w:w="4996"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78"/>
        <w:gridCol w:w="4590"/>
        <w:gridCol w:w="2040"/>
        <w:gridCol w:w="16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tblHeader/>
        </w:trPr>
        <w:tc>
          <w:tcPr>
            <w:tcW w:w="429"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r>
              <w:rPr>
                <w:rFonts w:hint="default" w:ascii="Times New Roman" w:hAnsi="Times New Roman" w:eastAsia="仿宋" w:cs="Times New Roman"/>
                <w:b w:val="0"/>
                <w:bCs w:val="0"/>
                <w:color w:val="auto"/>
                <w:sz w:val="28"/>
                <w:szCs w:val="28"/>
              </w:rPr>
              <w:t>序号</w:t>
            </w:r>
          </w:p>
        </w:tc>
        <w:tc>
          <w:tcPr>
            <w:tcW w:w="2534"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r>
              <w:rPr>
                <w:rFonts w:hint="default" w:ascii="Times New Roman" w:hAnsi="Times New Roman" w:eastAsia="仿宋" w:cs="Times New Roman"/>
                <w:b w:val="0"/>
                <w:bCs w:val="0"/>
                <w:color w:val="auto"/>
                <w:sz w:val="28"/>
                <w:szCs w:val="28"/>
              </w:rPr>
              <w:t>单位名称</w:t>
            </w:r>
          </w:p>
        </w:tc>
        <w:tc>
          <w:tcPr>
            <w:tcW w:w="1126"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rPr>
              <w:t>值班电话</w:t>
            </w:r>
          </w:p>
        </w:tc>
        <w:tc>
          <w:tcPr>
            <w:tcW w:w="908"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rPr>
              <w:t>传真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5000" w:type="pct"/>
            <w:gridSpan w:val="4"/>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 w:cs="Times New Roman"/>
                <w:b w:val="0"/>
                <w:bCs w:val="0"/>
                <w:color w:val="auto"/>
                <w:kern w:val="0"/>
                <w:sz w:val="28"/>
                <w:szCs w:val="28"/>
              </w:rPr>
              <w:t>成员单位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29" w:type="pct"/>
            <w:vAlign w:val="center"/>
          </w:tcPr>
          <w:p>
            <w:pPr>
              <w:pStyle w:val="26"/>
              <w:keepNext w:val="0"/>
              <w:keepLines w:val="0"/>
              <w:pageBreakBefore w:val="0"/>
              <w:widowControl w:val="0"/>
              <w:numPr>
                <w:ilvl w:val="0"/>
                <w:numId w:val="2"/>
              </w:numPr>
              <w:shd w:val="clear" w:color="auto" w:fill="auto"/>
              <w:kinsoku/>
              <w:wordWrap/>
              <w:overflowPunct/>
              <w:topLinePunct w:val="0"/>
              <w:autoSpaceDE/>
              <w:autoSpaceDN/>
              <w:bidi w:val="0"/>
              <w:spacing w:line="500" w:lineRule="exact"/>
              <w:jc w:val="both"/>
              <w:rPr>
                <w:rFonts w:hint="default" w:ascii="Times New Roman" w:hAnsi="Times New Roman" w:eastAsia="仿宋" w:cs="Times New Roman"/>
                <w:b w:val="0"/>
                <w:bCs w:val="0"/>
                <w:color w:val="auto"/>
                <w:sz w:val="28"/>
                <w:szCs w:val="28"/>
              </w:rPr>
            </w:pPr>
          </w:p>
        </w:tc>
        <w:tc>
          <w:tcPr>
            <w:tcW w:w="2534"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r>
              <w:rPr>
                <w:rFonts w:hint="default" w:ascii="Times New Roman" w:hAnsi="Times New Roman" w:eastAsia="仿宋" w:cs="Times New Roman"/>
                <w:b w:val="0"/>
                <w:bCs w:val="0"/>
                <w:color w:val="auto"/>
                <w:sz w:val="28"/>
                <w:szCs w:val="28"/>
              </w:rPr>
              <w:t>新密市委宣传部</w:t>
            </w:r>
          </w:p>
        </w:tc>
        <w:tc>
          <w:tcPr>
            <w:tcW w:w="1126"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lang w:bidi="zh-CN"/>
              </w:rPr>
            </w:pPr>
            <w:r>
              <w:rPr>
                <w:rFonts w:hint="default" w:ascii="Times New Roman" w:hAnsi="Times New Roman" w:eastAsia="仿宋" w:cs="Times New Roman"/>
                <w:b w:val="0"/>
                <w:bCs w:val="0"/>
                <w:color w:val="auto"/>
                <w:sz w:val="28"/>
                <w:szCs w:val="28"/>
              </w:rPr>
              <w:t>0371-69822459</w:t>
            </w:r>
          </w:p>
        </w:tc>
        <w:tc>
          <w:tcPr>
            <w:tcW w:w="908" w:type="pct"/>
            <w:vAlign w:val="center"/>
          </w:tcPr>
          <w:p>
            <w:pPr>
              <w:keepNext w:val="0"/>
              <w:keepLines w:val="0"/>
              <w:pageBreakBefore w:val="0"/>
              <w:widowControl w:val="0"/>
              <w:kinsoku/>
              <w:wordWrap/>
              <w:overflowPunct/>
              <w:topLinePunct w:val="0"/>
              <w:autoSpaceDE/>
              <w:autoSpaceDN/>
              <w:bidi w:val="0"/>
              <w:spacing w:line="500" w:lineRule="exact"/>
              <w:jc w:val="both"/>
              <w:rPr>
                <w:rFonts w:hint="default" w:ascii="Times New Roman" w:hAnsi="Times New Roman" w:eastAsia="仿宋" w:cs="Times New Roman"/>
                <w:b w:val="0"/>
                <w:bCs w:val="0"/>
                <w:color w:val="auto"/>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29" w:type="pct"/>
            <w:vAlign w:val="center"/>
          </w:tcPr>
          <w:p>
            <w:pPr>
              <w:pStyle w:val="26"/>
              <w:keepNext w:val="0"/>
              <w:keepLines w:val="0"/>
              <w:pageBreakBefore w:val="0"/>
              <w:widowControl w:val="0"/>
              <w:numPr>
                <w:ilvl w:val="0"/>
                <w:numId w:val="2"/>
              </w:numPr>
              <w:shd w:val="clear" w:color="auto" w:fill="auto"/>
              <w:kinsoku/>
              <w:wordWrap/>
              <w:overflowPunct/>
              <w:topLinePunct w:val="0"/>
              <w:autoSpaceDE/>
              <w:autoSpaceDN/>
              <w:bidi w:val="0"/>
              <w:spacing w:line="500" w:lineRule="exact"/>
              <w:jc w:val="both"/>
              <w:rPr>
                <w:rFonts w:hint="default" w:ascii="Times New Roman" w:hAnsi="Times New Roman" w:eastAsia="仿宋" w:cs="Times New Roman"/>
                <w:b w:val="0"/>
                <w:bCs w:val="0"/>
                <w:color w:val="auto"/>
                <w:sz w:val="28"/>
                <w:szCs w:val="28"/>
              </w:rPr>
            </w:pPr>
          </w:p>
        </w:tc>
        <w:tc>
          <w:tcPr>
            <w:tcW w:w="2534"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 w:cs="Times New Roman"/>
                <w:b w:val="0"/>
                <w:bCs w:val="0"/>
                <w:color w:val="auto"/>
                <w:sz w:val="28"/>
                <w:szCs w:val="28"/>
              </w:rPr>
              <w:t>新密市发改委</w:t>
            </w:r>
          </w:p>
        </w:tc>
        <w:tc>
          <w:tcPr>
            <w:tcW w:w="1126"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 w:cs="Times New Roman"/>
                <w:b w:val="0"/>
                <w:bCs w:val="0"/>
                <w:color w:val="auto"/>
                <w:sz w:val="28"/>
                <w:szCs w:val="28"/>
                <w:lang w:bidi="zh-CN"/>
              </w:rPr>
              <w:t>0371-</w:t>
            </w:r>
            <w:r>
              <w:rPr>
                <w:rFonts w:hint="default" w:ascii="Times New Roman" w:hAnsi="Times New Roman" w:eastAsia="仿宋" w:cs="Times New Roman"/>
                <w:b w:val="0"/>
                <w:bCs w:val="0"/>
                <w:color w:val="auto"/>
                <w:sz w:val="28"/>
                <w:szCs w:val="28"/>
              </w:rPr>
              <w:t>56915001</w:t>
            </w:r>
          </w:p>
        </w:tc>
        <w:tc>
          <w:tcPr>
            <w:tcW w:w="908" w:type="pct"/>
            <w:vAlign w:val="center"/>
          </w:tcPr>
          <w:p>
            <w:pPr>
              <w:keepNext w:val="0"/>
              <w:keepLines w:val="0"/>
              <w:pageBreakBefore w:val="0"/>
              <w:widowControl w:val="0"/>
              <w:kinsoku/>
              <w:wordWrap/>
              <w:overflowPunct/>
              <w:topLinePunct w:val="0"/>
              <w:autoSpaceDE/>
              <w:autoSpaceDN/>
              <w:bidi w:val="0"/>
              <w:spacing w:line="500" w:lineRule="exact"/>
              <w:jc w:val="both"/>
              <w:rPr>
                <w:rFonts w:hint="default" w:ascii="Times New Roman" w:hAnsi="Times New Roman" w:eastAsia="仿宋" w:cs="Times New Roman"/>
                <w:b w:val="0"/>
                <w:bCs w:val="0"/>
                <w:color w:val="auto"/>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29" w:type="pct"/>
            <w:vAlign w:val="center"/>
          </w:tcPr>
          <w:p>
            <w:pPr>
              <w:pStyle w:val="26"/>
              <w:keepNext w:val="0"/>
              <w:keepLines w:val="0"/>
              <w:pageBreakBefore w:val="0"/>
              <w:widowControl w:val="0"/>
              <w:numPr>
                <w:ilvl w:val="0"/>
                <w:numId w:val="2"/>
              </w:numPr>
              <w:shd w:val="clear" w:color="auto" w:fill="auto"/>
              <w:kinsoku/>
              <w:wordWrap/>
              <w:overflowPunct/>
              <w:topLinePunct w:val="0"/>
              <w:autoSpaceDE/>
              <w:autoSpaceDN/>
              <w:bidi w:val="0"/>
              <w:spacing w:line="500" w:lineRule="exact"/>
              <w:jc w:val="both"/>
              <w:rPr>
                <w:rFonts w:hint="default" w:ascii="Times New Roman" w:hAnsi="Times New Roman" w:eastAsia="仿宋" w:cs="Times New Roman"/>
                <w:b w:val="0"/>
                <w:bCs w:val="0"/>
                <w:color w:val="auto"/>
                <w:sz w:val="28"/>
                <w:szCs w:val="28"/>
              </w:rPr>
            </w:pPr>
          </w:p>
        </w:tc>
        <w:tc>
          <w:tcPr>
            <w:tcW w:w="2534"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 w:cs="Times New Roman"/>
                <w:b w:val="0"/>
                <w:bCs w:val="0"/>
                <w:color w:val="auto"/>
                <w:sz w:val="28"/>
                <w:szCs w:val="28"/>
              </w:rPr>
              <w:t>新密市财政局</w:t>
            </w:r>
          </w:p>
        </w:tc>
        <w:tc>
          <w:tcPr>
            <w:tcW w:w="1126"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 w:cs="Times New Roman"/>
                <w:b w:val="0"/>
                <w:bCs w:val="0"/>
                <w:color w:val="auto"/>
                <w:sz w:val="28"/>
                <w:szCs w:val="28"/>
                <w:lang w:bidi="zh-CN"/>
              </w:rPr>
              <w:t>0371-</w:t>
            </w:r>
            <w:r>
              <w:rPr>
                <w:rFonts w:hint="default" w:ascii="Times New Roman" w:hAnsi="Times New Roman" w:eastAsia="仿宋" w:cs="Times New Roman"/>
                <w:b w:val="0"/>
                <w:bCs w:val="0"/>
                <w:color w:val="auto"/>
                <w:sz w:val="28"/>
                <w:szCs w:val="28"/>
              </w:rPr>
              <w:t>69822365</w:t>
            </w:r>
          </w:p>
        </w:tc>
        <w:tc>
          <w:tcPr>
            <w:tcW w:w="908"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29" w:type="pct"/>
            <w:vAlign w:val="center"/>
          </w:tcPr>
          <w:p>
            <w:pPr>
              <w:pStyle w:val="26"/>
              <w:keepNext w:val="0"/>
              <w:keepLines w:val="0"/>
              <w:pageBreakBefore w:val="0"/>
              <w:widowControl w:val="0"/>
              <w:numPr>
                <w:ilvl w:val="0"/>
                <w:numId w:val="2"/>
              </w:numPr>
              <w:shd w:val="clear" w:color="auto" w:fill="auto"/>
              <w:kinsoku/>
              <w:wordWrap/>
              <w:overflowPunct/>
              <w:topLinePunct w:val="0"/>
              <w:autoSpaceDE/>
              <w:autoSpaceDN/>
              <w:bidi w:val="0"/>
              <w:spacing w:line="500" w:lineRule="exact"/>
              <w:jc w:val="both"/>
              <w:rPr>
                <w:rFonts w:hint="default" w:ascii="Times New Roman" w:hAnsi="Times New Roman" w:eastAsia="仿宋" w:cs="Times New Roman"/>
                <w:b w:val="0"/>
                <w:bCs w:val="0"/>
                <w:color w:val="auto"/>
                <w:sz w:val="28"/>
                <w:szCs w:val="28"/>
              </w:rPr>
            </w:pPr>
          </w:p>
        </w:tc>
        <w:tc>
          <w:tcPr>
            <w:tcW w:w="2534"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r>
              <w:rPr>
                <w:rFonts w:hint="default" w:ascii="Times New Roman" w:hAnsi="Times New Roman" w:eastAsia="仿宋" w:cs="Times New Roman"/>
                <w:b w:val="0"/>
                <w:bCs w:val="0"/>
                <w:color w:val="auto"/>
                <w:sz w:val="28"/>
                <w:szCs w:val="28"/>
              </w:rPr>
              <w:t>新密市交通运输局</w:t>
            </w:r>
          </w:p>
        </w:tc>
        <w:tc>
          <w:tcPr>
            <w:tcW w:w="1126"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 w:cs="Times New Roman"/>
                <w:b w:val="0"/>
                <w:bCs w:val="0"/>
                <w:color w:val="auto"/>
                <w:sz w:val="28"/>
                <w:szCs w:val="28"/>
                <w:lang w:bidi="zh-CN"/>
              </w:rPr>
              <w:t>0371-</w:t>
            </w:r>
            <w:r>
              <w:rPr>
                <w:rFonts w:hint="default" w:ascii="Times New Roman" w:hAnsi="Times New Roman" w:eastAsia="仿宋" w:cs="Times New Roman"/>
                <w:b w:val="0"/>
                <w:bCs w:val="0"/>
                <w:color w:val="auto"/>
                <w:sz w:val="28"/>
                <w:szCs w:val="28"/>
              </w:rPr>
              <w:t>69822276</w:t>
            </w:r>
          </w:p>
        </w:tc>
        <w:tc>
          <w:tcPr>
            <w:tcW w:w="908"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29" w:type="pct"/>
            <w:vAlign w:val="center"/>
          </w:tcPr>
          <w:p>
            <w:pPr>
              <w:pStyle w:val="26"/>
              <w:keepNext w:val="0"/>
              <w:keepLines w:val="0"/>
              <w:pageBreakBefore w:val="0"/>
              <w:widowControl w:val="0"/>
              <w:numPr>
                <w:ilvl w:val="0"/>
                <w:numId w:val="2"/>
              </w:numPr>
              <w:shd w:val="clear" w:color="auto" w:fill="auto"/>
              <w:kinsoku/>
              <w:wordWrap/>
              <w:overflowPunct/>
              <w:topLinePunct w:val="0"/>
              <w:autoSpaceDE/>
              <w:autoSpaceDN/>
              <w:bidi w:val="0"/>
              <w:spacing w:line="500" w:lineRule="exact"/>
              <w:jc w:val="both"/>
              <w:rPr>
                <w:rFonts w:hint="default" w:ascii="Times New Roman" w:hAnsi="Times New Roman" w:eastAsia="仿宋" w:cs="Times New Roman"/>
                <w:b w:val="0"/>
                <w:bCs w:val="0"/>
                <w:color w:val="auto"/>
                <w:sz w:val="28"/>
                <w:szCs w:val="28"/>
              </w:rPr>
            </w:pPr>
          </w:p>
        </w:tc>
        <w:tc>
          <w:tcPr>
            <w:tcW w:w="2534"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r>
              <w:rPr>
                <w:rFonts w:hint="default" w:ascii="Times New Roman" w:hAnsi="Times New Roman" w:eastAsia="仿宋" w:cs="Times New Roman"/>
                <w:b w:val="0"/>
                <w:bCs w:val="0"/>
                <w:color w:val="auto"/>
                <w:sz w:val="28"/>
                <w:szCs w:val="28"/>
              </w:rPr>
              <w:t>新密市卫生健康委员会</w:t>
            </w:r>
          </w:p>
        </w:tc>
        <w:tc>
          <w:tcPr>
            <w:tcW w:w="1126"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 w:cs="Times New Roman"/>
                <w:b w:val="0"/>
                <w:bCs w:val="0"/>
                <w:color w:val="auto"/>
                <w:sz w:val="28"/>
                <w:szCs w:val="28"/>
                <w:lang w:bidi="zh-CN"/>
              </w:rPr>
              <w:t>0371-</w:t>
            </w:r>
            <w:r>
              <w:rPr>
                <w:rFonts w:hint="default" w:ascii="Times New Roman" w:hAnsi="Times New Roman" w:eastAsia="仿宋" w:cs="Times New Roman"/>
                <w:b w:val="0"/>
                <w:bCs w:val="0"/>
                <w:color w:val="auto"/>
                <w:sz w:val="28"/>
                <w:szCs w:val="28"/>
              </w:rPr>
              <w:t>69822321</w:t>
            </w:r>
          </w:p>
        </w:tc>
        <w:tc>
          <w:tcPr>
            <w:tcW w:w="908"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29" w:type="pct"/>
            <w:vAlign w:val="center"/>
          </w:tcPr>
          <w:p>
            <w:pPr>
              <w:pStyle w:val="26"/>
              <w:keepNext w:val="0"/>
              <w:keepLines w:val="0"/>
              <w:pageBreakBefore w:val="0"/>
              <w:widowControl w:val="0"/>
              <w:numPr>
                <w:ilvl w:val="0"/>
                <w:numId w:val="2"/>
              </w:numPr>
              <w:shd w:val="clear" w:color="auto" w:fill="auto"/>
              <w:kinsoku/>
              <w:wordWrap/>
              <w:overflowPunct/>
              <w:topLinePunct w:val="0"/>
              <w:autoSpaceDE/>
              <w:autoSpaceDN/>
              <w:bidi w:val="0"/>
              <w:spacing w:line="500" w:lineRule="exact"/>
              <w:jc w:val="both"/>
              <w:rPr>
                <w:rFonts w:hint="default" w:ascii="Times New Roman" w:hAnsi="Times New Roman" w:eastAsia="仿宋" w:cs="Times New Roman"/>
                <w:b w:val="0"/>
                <w:bCs w:val="0"/>
                <w:color w:val="auto"/>
                <w:sz w:val="28"/>
                <w:szCs w:val="28"/>
              </w:rPr>
            </w:pPr>
          </w:p>
        </w:tc>
        <w:tc>
          <w:tcPr>
            <w:tcW w:w="2534"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 w:cs="Times New Roman"/>
                <w:b w:val="0"/>
                <w:bCs w:val="0"/>
                <w:color w:val="auto"/>
                <w:sz w:val="28"/>
                <w:szCs w:val="28"/>
              </w:rPr>
              <w:t>新密市公安局</w:t>
            </w:r>
          </w:p>
        </w:tc>
        <w:tc>
          <w:tcPr>
            <w:tcW w:w="1126"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 w:cs="Times New Roman"/>
                <w:b w:val="0"/>
                <w:bCs w:val="0"/>
                <w:color w:val="auto"/>
                <w:sz w:val="28"/>
                <w:szCs w:val="28"/>
                <w:lang w:bidi="zh-CN"/>
              </w:rPr>
              <w:t>0371-</w:t>
            </w:r>
            <w:r>
              <w:rPr>
                <w:rFonts w:hint="default" w:ascii="Times New Roman" w:hAnsi="Times New Roman" w:eastAsia="仿宋" w:cs="Times New Roman"/>
                <w:b w:val="0"/>
                <w:bCs w:val="0"/>
                <w:color w:val="auto"/>
                <w:sz w:val="28"/>
                <w:szCs w:val="28"/>
              </w:rPr>
              <w:t>69888201</w:t>
            </w:r>
          </w:p>
        </w:tc>
        <w:tc>
          <w:tcPr>
            <w:tcW w:w="908"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29" w:type="pct"/>
            <w:vAlign w:val="center"/>
          </w:tcPr>
          <w:p>
            <w:pPr>
              <w:pStyle w:val="26"/>
              <w:keepNext w:val="0"/>
              <w:keepLines w:val="0"/>
              <w:pageBreakBefore w:val="0"/>
              <w:widowControl w:val="0"/>
              <w:numPr>
                <w:ilvl w:val="0"/>
                <w:numId w:val="2"/>
              </w:numPr>
              <w:shd w:val="clear" w:color="auto" w:fill="auto"/>
              <w:kinsoku/>
              <w:wordWrap/>
              <w:overflowPunct/>
              <w:topLinePunct w:val="0"/>
              <w:autoSpaceDE/>
              <w:autoSpaceDN/>
              <w:bidi w:val="0"/>
              <w:spacing w:line="500" w:lineRule="exact"/>
              <w:jc w:val="both"/>
              <w:rPr>
                <w:rFonts w:hint="default" w:ascii="Times New Roman" w:hAnsi="Times New Roman" w:eastAsia="仿宋" w:cs="Times New Roman"/>
                <w:b w:val="0"/>
                <w:bCs w:val="0"/>
                <w:color w:val="auto"/>
                <w:sz w:val="28"/>
                <w:szCs w:val="28"/>
              </w:rPr>
            </w:pPr>
          </w:p>
        </w:tc>
        <w:tc>
          <w:tcPr>
            <w:tcW w:w="2534"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r>
              <w:rPr>
                <w:rFonts w:hint="default" w:ascii="Times New Roman" w:hAnsi="Times New Roman" w:eastAsia="仿宋" w:cs="Times New Roman"/>
                <w:b w:val="0"/>
                <w:bCs w:val="0"/>
                <w:color w:val="auto"/>
                <w:sz w:val="28"/>
                <w:szCs w:val="28"/>
              </w:rPr>
              <w:t>新密市城市管理局</w:t>
            </w:r>
          </w:p>
        </w:tc>
        <w:tc>
          <w:tcPr>
            <w:tcW w:w="1126"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r>
              <w:rPr>
                <w:rFonts w:hint="default" w:ascii="Times New Roman" w:hAnsi="Times New Roman" w:eastAsia="仿宋" w:cs="Times New Roman"/>
                <w:b w:val="0"/>
                <w:bCs w:val="0"/>
                <w:color w:val="auto"/>
                <w:sz w:val="28"/>
                <w:szCs w:val="28"/>
              </w:rPr>
              <w:t>0371-69805848</w:t>
            </w:r>
          </w:p>
        </w:tc>
        <w:tc>
          <w:tcPr>
            <w:tcW w:w="908"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29" w:type="pct"/>
            <w:vAlign w:val="center"/>
          </w:tcPr>
          <w:p>
            <w:pPr>
              <w:pStyle w:val="26"/>
              <w:keepNext w:val="0"/>
              <w:keepLines w:val="0"/>
              <w:pageBreakBefore w:val="0"/>
              <w:widowControl w:val="0"/>
              <w:numPr>
                <w:ilvl w:val="0"/>
                <w:numId w:val="2"/>
              </w:numPr>
              <w:shd w:val="clear" w:color="auto" w:fill="auto"/>
              <w:kinsoku/>
              <w:wordWrap/>
              <w:overflowPunct/>
              <w:topLinePunct w:val="0"/>
              <w:autoSpaceDE/>
              <w:autoSpaceDN/>
              <w:bidi w:val="0"/>
              <w:spacing w:line="500" w:lineRule="exact"/>
              <w:jc w:val="both"/>
              <w:rPr>
                <w:rFonts w:hint="default" w:ascii="Times New Roman" w:hAnsi="Times New Roman" w:eastAsia="仿宋" w:cs="Times New Roman"/>
                <w:b w:val="0"/>
                <w:bCs w:val="0"/>
                <w:color w:val="auto"/>
                <w:sz w:val="28"/>
                <w:szCs w:val="28"/>
              </w:rPr>
            </w:pPr>
          </w:p>
        </w:tc>
        <w:tc>
          <w:tcPr>
            <w:tcW w:w="2534"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r>
              <w:rPr>
                <w:rFonts w:hint="default" w:ascii="Times New Roman" w:hAnsi="Times New Roman" w:eastAsia="仿宋" w:cs="Times New Roman"/>
                <w:b w:val="0"/>
                <w:bCs w:val="0"/>
                <w:color w:val="auto"/>
                <w:sz w:val="28"/>
                <w:szCs w:val="28"/>
              </w:rPr>
              <w:t>新密市质量技术监督局</w:t>
            </w:r>
          </w:p>
        </w:tc>
        <w:tc>
          <w:tcPr>
            <w:tcW w:w="1126"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r>
              <w:rPr>
                <w:rFonts w:hint="default" w:ascii="Times New Roman" w:hAnsi="Times New Roman" w:eastAsia="仿宋" w:cs="Times New Roman"/>
                <w:b w:val="0"/>
                <w:bCs w:val="0"/>
                <w:color w:val="auto"/>
                <w:sz w:val="28"/>
                <w:szCs w:val="28"/>
              </w:rPr>
              <w:t>0371-69822852</w:t>
            </w:r>
          </w:p>
        </w:tc>
        <w:tc>
          <w:tcPr>
            <w:tcW w:w="908"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29" w:type="pct"/>
            <w:vAlign w:val="center"/>
          </w:tcPr>
          <w:p>
            <w:pPr>
              <w:pStyle w:val="26"/>
              <w:keepNext w:val="0"/>
              <w:keepLines w:val="0"/>
              <w:pageBreakBefore w:val="0"/>
              <w:widowControl w:val="0"/>
              <w:numPr>
                <w:ilvl w:val="0"/>
                <w:numId w:val="2"/>
              </w:numPr>
              <w:shd w:val="clear" w:color="auto" w:fill="auto"/>
              <w:kinsoku/>
              <w:wordWrap/>
              <w:overflowPunct/>
              <w:topLinePunct w:val="0"/>
              <w:autoSpaceDE/>
              <w:autoSpaceDN/>
              <w:bidi w:val="0"/>
              <w:spacing w:line="500" w:lineRule="exact"/>
              <w:jc w:val="both"/>
              <w:rPr>
                <w:rFonts w:hint="default" w:ascii="Times New Roman" w:hAnsi="Times New Roman" w:eastAsia="仿宋" w:cs="Times New Roman"/>
                <w:b w:val="0"/>
                <w:bCs w:val="0"/>
                <w:color w:val="auto"/>
                <w:sz w:val="28"/>
                <w:szCs w:val="28"/>
              </w:rPr>
            </w:pPr>
          </w:p>
        </w:tc>
        <w:tc>
          <w:tcPr>
            <w:tcW w:w="2534"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 w:cs="Times New Roman"/>
                <w:b w:val="0"/>
                <w:bCs w:val="0"/>
                <w:color w:val="auto"/>
                <w:sz w:val="28"/>
                <w:szCs w:val="28"/>
              </w:rPr>
              <w:t>新密市气象局</w:t>
            </w:r>
          </w:p>
        </w:tc>
        <w:tc>
          <w:tcPr>
            <w:tcW w:w="1126"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 w:cs="Times New Roman"/>
                <w:b w:val="0"/>
                <w:bCs w:val="0"/>
                <w:color w:val="auto"/>
                <w:sz w:val="28"/>
                <w:szCs w:val="28"/>
                <w:lang w:bidi="zh-CN"/>
              </w:rPr>
              <w:t>0371-</w:t>
            </w:r>
            <w:r>
              <w:rPr>
                <w:rFonts w:hint="default" w:ascii="Times New Roman" w:hAnsi="Times New Roman" w:eastAsia="仿宋" w:cs="Times New Roman"/>
                <w:b w:val="0"/>
                <w:bCs w:val="0"/>
                <w:color w:val="auto"/>
                <w:sz w:val="28"/>
                <w:szCs w:val="28"/>
              </w:rPr>
              <w:t>69800269</w:t>
            </w:r>
          </w:p>
        </w:tc>
        <w:tc>
          <w:tcPr>
            <w:tcW w:w="908"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29" w:type="pct"/>
            <w:vAlign w:val="center"/>
          </w:tcPr>
          <w:p>
            <w:pPr>
              <w:pStyle w:val="26"/>
              <w:keepNext w:val="0"/>
              <w:keepLines w:val="0"/>
              <w:pageBreakBefore w:val="0"/>
              <w:widowControl w:val="0"/>
              <w:numPr>
                <w:ilvl w:val="0"/>
                <w:numId w:val="2"/>
              </w:numPr>
              <w:shd w:val="clear" w:color="auto" w:fill="auto"/>
              <w:kinsoku/>
              <w:wordWrap/>
              <w:overflowPunct/>
              <w:topLinePunct w:val="0"/>
              <w:autoSpaceDE/>
              <w:autoSpaceDN/>
              <w:bidi w:val="0"/>
              <w:spacing w:line="500" w:lineRule="exact"/>
              <w:jc w:val="both"/>
              <w:rPr>
                <w:rFonts w:hint="default" w:ascii="Times New Roman" w:hAnsi="Times New Roman" w:eastAsia="仿宋" w:cs="Times New Roman"/>
                <w:b w:val="0"/>
                <w:bCs w:val="0"/>
                <w:color w:val="auto"/>
                <w:sz w:val="28"/>
                <w:szCs w:val="28"/>
              </w:rPr>
            </w:pPr>
          </w:p>
        </w:tc>
        <w:tc>
          <w:tcPr>
            <w:tcW w:w="2534"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 w:cs="Times New Roman"/>
                <w:b w:val="0"/>
                <w:bCs w:val="0"/>
                <w:color w:val="auto"/>
                <w:sz w:val="28"/>
                <w:szCs w:val="28"/>
              </w:rPr>
              <w:t>新密</w:t>
            </w:r>
            <w:r>
              <w:rPr>
                <w:rFonts w:hint="default" w:ascii="Times New Roman" w:hAnsi="Times New Roman" w:eastAsia="仿宋" w:cs="Times New Roman"/>
                <w:b w:val="0"/>
                <w:bCs w:val="0"/>
                <w:color w:val="auto"/>
                <w:kern w:val="0"/>
                <w:sz w:val="28"/>
                <w:szCs w:val="28"/>
              </w:rPr>
              <w:t>市应急管理局</w:t>
            </w:r>
          </w:p>
        </w:tc>
        <w:tc>
          <w:tcPr>
            <w:tcW w:w="1126"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 w:cs="Times New Roman"/>
                <w:b w:val="0"/>
                <w:bCs w:val="0"/>
                <w:color w:val="auto"/>
                <w:sz w:val="28"/>
                <w:szCs w:val="28"/>
                <w:lang w:bidi="zh-CN"/>
              </w:rPr>
              <w:t>0371-</w:t>
            </w:r>
            <w:r>
              <w:rPr>
                <w:rFonts w:hint="default" w:ascii="Times New Roman" w:hAnsi="Times New Roman" w:eastAsia="仿宋" w:cs="Times New Roman"/>
                <w:b w:val="0"/>
                <w:bCs w:val="0"/>
                <w:color w:val="auto"/>
                <w:kern w:val="0"/>
                <w:sz w:val="28"/>
                <w:szCs w:val="28"/>
              </w:rPr>
              <w:t>69822159</w:t>
            </w:r>
          </w:p>
        </w:tc>
        <w:tc>
          <w:tcPr>
            <w:tcW w:w="908"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29" w:type="pct"/>
            <w:vAlign w:val="center"/>
          </w:tcPr>
          <w:p>
            <w:pPr>
              <w:pStyle w:val="26"/>
              <w:keepNext w:val="0"/>
              <w:keepLines w:val="0"/>
              <w:pageBreakBefore w:val="0"/>
              <w:widowControl w:val="0"/>
              <w:numPr>
                <w:ilvl w:val="0"/>
                <w:numId w:val="2"/>
              </w:numPr>
              <w:shd w:val="clear" w:color="auto" w:fill="auto"/>
              <w:kinsoku/>
              <w:wordWrap/>
              <w:overflowPunct/>
              <w:topLinePunct w:val="0"/>
              <w:autoSpaceDE/>
              <w:autoSpaceDN/>
              <w:bidi w:val="0"/>
              <w:spacing w:line="500" w:lineRule="exact"/>
              <w:jc w:val="both"/>
              <w:rPr>
                <w:rFonts w:hint="default" w:ascii="Times New Roman" w:hAnsi="Times New Roman" w:eastAsia="仿宋" w:cs="Times New Roman"/>
                <w:b w:val="0"/>
                <w:bCs w:val="0"/>
                <w:color w:val="auto"/>
                <w:sz w:val="28"/>
                <w:szCs w:val="28"/>
              </w:rPr>
            </w:pPr>
          </w:p>
        </w:tc>
        <w:tc>
          <w:tcPr>
            <w:tcW w:w="2534"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r>
              <w:rPr>
                <w:rFonts w:hint="default" w:ascii="Times New Roman" w:hAnsi="Times New Roman" w:eastAsia="仿宋" w:cs="Times New Roman"/>
                <w:b w:val="0"/>
                <w:bCs w:val="0"/>
                <w:color w:val="auto"/>
                <w:sz w:val="28"/>
                <w:szCs w:val="28"/>
              </w:rPr>
              <w:t>新密市司法局</w:t>
            </w:r>
          </w:p>
        </w:tc>
        <w:tc>
          <w:tcPr>
            <w:tcW w:w="1126"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lang w:bidi="zh-CN"/>
              </w:rPr>
            </w:pPr>
            <w:r>
              <w:rPr>
                <w:rFonts w:hint="default" w:ascii="Times New Roman" w:hAnsi="Times New Roman" w:eastAsia="仿宋" w:cs="Times New Roman"/>
                <w:b w:val="0"/>
                <w:bCs w:val="0"/>
                <w:color w:val="auto"/>
                <w:sz w:val="28"/>
                <w:szCs w:val="28"/>
                <w:lang w:bidi="zh-CN"/>
              </w:rPr>
              <w:t>0371-60880880</w:t>
            </w:r>
          </w:p>
        </w:tc>
        <w:tc>
          <w:tcPr>
            <w:tcW w:w="908"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29" w:type="pct"/>
            <w:vAlign w:val="center"/>
          </w:tcPr>
          <w:p>
            <w:pPr>
              <w:pStyle w:val="26"/>
              <w:keepNext w:val="0"/>
              <w:keepLines w:val="0"/>
              <w:pageBreakBefore w:val="0"/>
              <w:widowControl w:val="0"/>
              <w:numPr>
                <w:ilvl w:val="0"/>
                <w:numId w:val="2"/>
              </w:numPr>
              <w:shd w:val="clear" w:color="auto" w:fill="auto"/>
              <w:kinsoku/>
              <w:wordWrap/>
              <w:overflowPunct/>
              <w:topLinePunct w:val="0"/>
              <w:autoSpaceDE/>
              <w:autoSpaceDN/>
              <w:bidi w:val="0"/>
              <w:spacing w:line="500" w:lineRule="exact"/>
              <w:jc w:val="both"/>
              <w:rPr>
                <w:rFonts w:hint="default" w:ascii="Times New Roman" w:hAnsi="Times New Roman" w:eastAsia="仿宋" w:cs="Times New Roman"/>
                <w:b w:val="0"/>
                <w:bCs w:val="0"/>
                <w:color w:val="auto"/>
                <w:sz w:val="28"/>
                <w:szCs w:val="28"/>
              </w:rPr>
            </w:pPr>
          </w:p>
        </w:tc>
        <w:tc>
          <w:tcPr>
            <w:tcW w:w="2534"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r>
              <w:rPr>
                <w:rFonts w:hint="default" w:ascii="Times New Roman" w:hAnsi="Times New Roman" w:eastAsia="仿宋" w:cs="Times New Roman"/>
                <w:b w:val="0"/>
                <w:bCs w:val="0"/>
                <w:color w:val="auto"/>
                <w:sz w:val="28"/>
                <w:szCs w:val="28"/>
              </w:rPr>
              <w:t>郑州市生态环境局新密分局</w:t>
            </w:r>
          </w:p>
        </w:tc>
        <w:tc>
          <w:tcPr>
            <w:tcW w:w="1126"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r>
              <w:rPr>
                <w:rFonts w:hint="default" w:ascii="Times New Roman" w:hAnsi="Times New Roman" w:eastAsia="仿宋" w:cs="Times New Roman"/>
                <w:b w:val="0"/>
                <w:bCs w:val="0"/>
                <w:color w:val="auto"/>
                <w:sz w:val="28"/>
                <w:szCs w:val="28"/>
              </w:rPr>
              <w:t>0371-69852035</w:t>
            </w:r>
          </w:p>
        </w:tc>
        <w:tc>
          <w:tcPr>
            <w:tcW w:w="908"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29" w:type="pct"/>
            <w:vAlign w:val="center"/>
          </w:tcPr>
          <w:p>
            <w:pPr>
              <w:pStyle w:val="26"/>
              <w:keepNext w:val="0"/>
              <w:keepLines w:val="0"/>
              <w:pageBreakBefore w:val="0"/>
              <w:widowControl w:val="0"/>
              <w:numPr>
                <w:ilvl w:val="0"/>
                <w:numId w:val="2"/>
              </w:numPr>
              <w:shd w:val="clear" w:color="auto" w:fill="auto"/>
              <w:kinsoku/>
              <w:wordWrap/>
              <w:overflowPunct/>
              <w:topLinePunct w:val="0"/>
              <w:autoSpaceDE/>
              <w:autoSpaceDN/>
              <w:bidi w:val="0"/>
              <w:spacing w:line="500" w:lineRule="exact"/>
              <w:jc w:val="both"/>
              <w:rPr>
                <w:rFonts w:hint="default" w:ascii="Times New Roman" w:hAnsi="Times New Roman" w:eastAsia="仿宋" w:cs="Times New Roman"/>
                <w:b w:val="0"/>
                <w:bCs w:val="0"/>
                <w:color w:val="auto"/>
                <w:sz w:val="28"/>
                <w:szCs w:val="28"/>
              </w:rPr>
            </w:pPr>
          </w:p>
        </w:tc>
        <w:tc>
          <w:tcPr>
            <w:tcW w:w="2534"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r>
              <w:rPr>
                <w:rFonts w:hint="default" w:ascii="Times New Roman" w:hAnsi="Times New Roman" w:eastAsia="仿宋" w:cs="Times New Roman"/>
                <w:b w:val="0"/>
                <w:bCs w:val="0"/>
                <w:color w:val="auto"/>
                <w:sz w:val="28"/>
                <w:szCs w:val="28"/>
              </w:rPr>
              <w:t>新密市住建局</w:t>
            </w:r>
          </w:p>
        </w:tc>
        <w:tc>
          <w:tcPr>
            <w:tcW w:w="1126"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r>
              <w:rPr>
                <w:rFonts w:hint="default" w:ascii="Times New Roman" w:hAnsi="Times New Roman" w:eastAsia="仿宋" w:cs="Times New Roman"/>
                <w:b w:val="0"/>
                <w:bCs w:val="0"/>
                <w:color w:val="auto"/>
                <w:sz w:val="28"/>
                <w:szCs w:val="28"/>
                <w:lang w:bidi="zh-CN"/>
              </w:rPr>
              <w:t>0371-56155508</w:t>
            </w:r>
          </w:p>
        </w:tc>
        <w:tc>
          <w:tcPr>
            <w:tcW w:w="908"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29" w:type="pct"/>
            <w:vAlign w:val="center"/>
          </w:tcPr>
          <w:p>
            <w:pPr>
              <w:pStyle w:val="26"/>
              <w:keepNext w:val="0"/>
              <w:keepLines w:val="0"/>
              <w:pageBreakBefore w:val="0"/>
              <w:widowControl w:val="0"/>
              <w:numPr>
                <w:ilvl w:val="0"/>
                <w:numId w:val="2"/>
              </w:numPr>
              <w:shd w:val="clear" w:color="auto" w:fill="auto"/>
              <w:kinsoku/>
              <w:wordWrap/>
              <w:overflowPunct/>
              <w:topLinePunct w:val="0"/>
              <w:autoSpaceDE/>
              <w:autoSpaceDN/>
              <w:bidi w:val="0"/>
              <w:spacing w:line="500" w:lineRule="exact"/>
              <w:jc w:val="both"/>
              <w:rPr>
                <w:rFonts w:hint="default" w:ascii="Times New Roman" w:hAnsi="Times New Roman" w:eastAsia="仿宋" w:cs="Times New Roman"/>
                <w:b w:val="0"/>
                <w:bCs w:val="0"/>
                <w:color w:val="auto"/>
                <w:sz w:val="28"/>
                <w:szCs w:val="28"/>
              </w:rPr>
            </w:pPr>
          </w:p>
        </w:tc>
        <w:tc>
          <w:tcPr>
            <w:tcW w:w="2534"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r>
              <w:rPr>
                <w:rFonts w:hint="default" w:ascii="Times New Roman" w:hAnsi="Times New Roman" w:eastAsia="仿宋" w:cs="Times New Roman"/>
                <w:b w:val="0"/>
                <w:bCs w:val="0"/>
                <w:color w:val="auto"/>
                <w:sz w:val="28"/>
                <w:szCs w:val="28"/>
              </w:rPr>
              <w:t>新密市水利局</w:t>
            </w:r>
          </w:p>
        </w:tc>
        <w:tc>
          <w:tcPr>
            <w:tcW w:w="1126"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r>
              <w:rPr>
                <w:rFonts w:hint="default" w:ascii="Times New Roman" w:hAnsi="Times New Roman" w:eastAsia="仿宋" w:cs="Times New Roman"/>
                <w:b w:val="0"/>
                <w:bCs w:val="0"/>
                <w:color w:val="auto"/>
                <w:sz w:val="28"/>
                <w:szCs w:val="28"/>
              </w:rPr>
              <w:t>0371-69822850</w:t>
            </w:r>
          </w:p>
        </w:tc>
        <w:tc>
          <w:tcPr>
            <w:tcW w:w="908"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29" w:type="pct"/>
            <w:vAlign w:val="center"/>
          </w:tcPr>
          <w:p>
            <w:pPr>
              <w:pStyle w:val="26"/>
              <w:keepNext w:val="0"/>
              <w:keepLines w:val="0"/>
              <w:pageBreakBefore w:val="0"/>
              <w:widowControl w:val="0"/>
              <w:numPr>
                <w:ilvl w:val="0"/>
                <w:numId w:val="2"/>
              </w:numPr>
              <w:shd w:val="clear" w:color="auto" w:fill="auto"/>
              <w:kinsoku/>
              <w:wordWrap/>
              <w:overflowPunct/>
              <w:topLinePunct w:val="0"/>
              <w:autoSpaceDE/>
              <w:autoSpaceDN/>
              <w:bidi w:val="0"/>
              <w:spacing w:line="500" w:lineRule="exact"/>
              <w:jc w:val="both"/>
              <w:rPr>
                <w:rFonts w:hint="default" w:ascii="Times New Roman" w:hAnsi="Times New Roman" w:eastAsia="仿宋" w:cs="Times New Roman"/>
                <w:b w:val="0"/>
                <w:bCs w:val="0"/>
                <w:color w:val="auto"/>
                <w:sz w:val="28"/>
                <w:szCs w:val="28"/>
              </w:rPr>
            </w:pPr>
          </w:p>
        </w:tc>
        <w:tc>
          <w:tcPr>
            <w:tcW w:w="2534"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 w:cs="Times New Roman"/>
                <w:b w:val="0"/>
                <w:bCs w:val="0"/>
                <w:color w:val="auto"/>
                <w:sz w:val="28"/>
                <w:szCs w:val="28"/>
              </w:rPr>
              <w:t>新密消防救援大队</w:t>
            </w:r>
          </w:p>
        </w:tc>
        <w:tc>
          <w:tcPr>
            <w:tcW w:w="1126"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 w:cs="Times New Roman"/>
                <w:b w:val="0"/>
                <w:bCs w:val="0"/>
                <w:color w:val="auto"/>
                <w:sz w:val="28"/>
                <w:szCs w:val="28"/>
                <w:lang w:bidi="zh-CN"/>
              </w:rPr>
              <w:t>0371-</w:t>
            </w:r>
            <w:r>
              <w:rPr>
                <w:rFonts w:hint="default" w:ascii="Times New Roman" w:hAnsi="Times New Roman" w:eastAsia="仿宋" w:cs="Times New Roman"/>
                <w:b w:val="0"/>
                <w:bCs w:val="0"/>
                <w:color w:val="auto"/>
                <w:sz w:val="28"/>
                <w:szCs w:val="28"/>
              </w:rPr>
              <w:t>56516119</w:t>
            </w:r>
          </w:p>
        </w:tc>
        <w:tc>
          <w:tcPr>
            <w:tcW w:w="908"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29" w:type="pct"/>
            <w:vAlign w:val="center"/>
          </w:tcPr>
          <w:p>
            <w:pPr>
              <w:pStyle w:val="26"/>
              <w:keepNext w:val="0"/>
              <w:keepLines w:val="0"/>
              <w:pageBreakBefore w:val="0"/>
              <w:widowControl w:val="0"/>
              <w:numPr>
                <w:ilvl w:val="0"/>
                <w:numId w:val="2"/>
              </w:numPr>
              <w:shd w:val="clear" w:color="auto" w:fill="auto"/>
              <w:kinsoku/>
              <w:wordWrap/>
              <w:overflowPunct/>
              <w:topLinePunct w:val="0"/>
              <w:autoSpaceDE/>
              <w:autoSpaceDN/>
              <w:bidi w:val="0"/>
              <w:spacing w:line="500" w:lineRule="exact"/>
              <w:jc w:val="both"/>
              <w:rPr>
                <w:rFonts w:hint="default" w:ascii="Times New Roman" w:hAnsi="Times New Roman" w:eastAsia="仿宋" w:cs="Times New Roman"/>
                <w:b w:val="0"/>
                <w:bCs w:val="0"/>
                <w:color w:val="auto"/>
                <w:sz w:val="28"/>
                <w:szCs w:val="28"/>
              </w:rPr>
            </w:pPr>
          </w:p>
        </w:tc>
        <w:tc>
          <w:tcPr>
            <w:tcW w:w="2534"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 w:cs="Times New Roman"/>
                <w:b w:val="0"/>
                <w:bCs w:val="0"/>
                <w:color w:val="auto"/>
                <w:sz w:val="28"/>
                <w:szCs w:val="28"/>
              </w:rPr>
              <w:t>新密市移动公司</w:t>
            </w:r>
          </w:p>
        </w:tc>
        <w:tc>
          <w:tcPr>
            <w:tcW w:w="1126"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 w:cs="Times New Roman"/>
                <w:b w:val="0"/>
                <w:bCs w:val="0"/>
                <w:color w:val="auto"/>
                <w:sz w:val="28"/>
                <w:szCs w:val="28"/>
                <w:lang w:bidi="zh-CN"/>
              </w:rPr>
              <w:t>0371-</w:t>
            </w:r>
            <w:r>
              <w:rPr>
                <w:rFonts w:hint="default" w:ascii="Times New Roman" w:hAnsi="Times New Roman" w:eastAsia="仿宋" w:cs="Times New Roman"/>
                <w:b w:val="0"/>
                <w:bCs w:val="0"/>
                <w:color w:val="auto"/>
                <w:sz w:val="28"/>
                <w:szCs w:val="28"/>
              </w:rPr>
              <w:t>60883777</w:t>
            </w:r>
          </w:p>
        </w:tc>
        <w:tc>
          <w:tcPr>
            <w:tcW w:w="908"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29" w:type="pct"/>
            <w:vAlign w:val="center"/>
          </w:tcPr>
          <w:p>
            <w:pPr>
              <w:pStyle w:val="26"/>
              <w:keepNext w:val="0"/>
              <w:keepLines w:val="0"/>
              <w:pageBreakBefore w:val="0"/>
              <w:widowControl w:val="0"/>
              <w:numPr>
                <w:ilvl w:val="0"/>
                <w:numId w:val="2"/>
              </w:numPr>
              <w:shd w:val="clear" w:color="auto" w:fill="auto"/>
              <w:kinsoku/>
              <w:wordWrap/>
              <w:overflowPunct/>
              <w:topLinePunct w:val="0"/>
              <w:autoSpaceDE/>
              <w:autoSpaceDN/>
              <w:bidi w:val="0"/>
              <w:spacing w:line="500" w:lineRule="exact"/>
              <w:jc w:val="both"/>
              <w:rPr>
                <w:rFonts w:hint="default" w:ascii="Times New Roman" w:hAnsi="Times New Roman" w:eastAsia="仿宋" w:cs="Times New Roman"/>
                <w:b w:val="0"/>
                <w:bCs w:val="0"/>
                <w:color w:val="auto"/>
                <w:sz w:val="28"/>
                <w:szCs w:val="28"/>
              </w:rPr>
            </w:pPr>
          </w:p>
        </w:tc>
        <w:tc>
          <w:tcPr>
            <w:tcW w:w="2534"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 w:cs="Times New Roman"/>
                <w:b w:val="0"/>
                <w:bCs w:val="0"/>
                <w:color w:val="auto"/>
                <w:sz w:val="28"/>
                <w:szCs w:val="28"/>
              </w:rPr>
              <w:t>新密市联通公司</w:t>
            </w:r>
          </w:p>
        </w:tc>
        <w:tc>
          <w:tcPr>
            <w:tcW w:w="1126"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 w:cs="Times New Roman"/>
                <w:b w:val="0"/>
                <w:bCs w:val="0"/>
                <w:color w:val="auto"/>
                <w:sz w:val="28"/>
                <w:szCs w:val="28"/>
                <w:lang w:bidi="zh-CN"/>
              </w:rPr>
              <w:t>0371-</w:t>
            </w:r>
            <w:r>
              <w:rPr>
                <w:rFonts w:hint="default" w:ascii="Times New Roman" w:hAnsi="Times New Roman" w:eastAsia="仿宋" w:cs="Times New Roman"/>
                <w:b w:val="0"/>
                <w:bCs w:val="0"/>
                <w:color w:val="auto"/>
                <w:sz w:val="28"/>
                <w:szCs w:val="28"/>
              </w:rPr>
              <w:t>69823055</w:t>
            </w:r>
          </w:p>
        </w:tc>
        <w:tc>
          <w:tcPr>
            <w:tcW w:w="908"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29" w:type="pct"/>
            <w:vAlign w:val="center"/>
          </w:tcPr>
          <w:p>
            <w:pPr>
              <w:pStyle w:val="26"/>
              <w:keepNext w:val="0"/>
              <w:keepLines w:val="0"/>
              <w:pageBreakBefore w:val="0"/>
              <w:widowControl w:val="0"/>
              <w:numPr>
                <w:ilvl w:val="0"/>
                <w:numId w:val="2"/>
              </w:numPr>
              <w:shd w:val="clear" w:color="auto" w:fill="auto"/>
              <w:kinsoku/>
              <w:wordWrap/>
              <w:overflowPunct/>
              <w:topLinePunct w:val="0"/>
              <w:autoSpaceDE/>
              <w:autoSpaceDN/>
              <w:bidi w:val="0"/>
              <w:spacing w:line="500" w:lineRule="exact"/>
              <w:jc w:val="both"/>
              <w:rPr>
                <w:rFonts w:hint="default" w:ascii="Times New Roman" w:hAnsi="Times New Roman" w:eastAsia="仿宋" w:cs="Times New Roman"/>
                <w:b w:val="0"/>
                <w:bCs w:val="0"/>
                <w:color w:val="auto"/>
                <w:sz w:val="28"/>
                <w:szCs w:val="28"/>
              </w:rPr>
            </w:pPr>
          </w:p>
        </w:tc>
        <w:tc>
          <w:tcPr>
            <w:tcW w:w="2534"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 w:cs="Times New Roman"/>
                <w:b w:val="0"/>
                <w:bCs w:val="0"/>
                <w:color w:val="auto"/>
                <w:sz w:val="28"/>
                <w:szCs w:val="28"/>
              </w:rPr>
              <w:t>新密市电信公司</w:t>
            </w:r>
          </w:p>
        </w:tc>
        <w:tc>
          <w:tcPr>
            <w:tcW w:w="1126"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 w:cs="Times New Roman"/>
                <w:b w:val="0"/>
                <w:bCs w:val="0"/>
                <w:color w:val="auto"/>
                <w:sz w:val="28"/>
                <w:szCs w:val="28"/>
                <w:lang w:bidi="zh-CN"/>
              </w:rPr>
              <w:t>0371-</w:t>
            </w:r>
            <w:r>
              <w:rPr>
                <w:rFonts w:hint="default" w:ascii="Times New Roman" w:hAnsi="Times New Roman" w:eastAsia="仿宋" w:cs="Times New Roman"/>
                <w:b w:val="0"/>
                <w:bCs w:val="0"/>
                <w:color w:val="auto"/>
                <w:sz w:val="28"/>
                <w:szCs w:val="28"/>
              </w:rPr>
              <w:t>60282002</w:t>
            </w:r>
          </w:p>
        </w:tc>
        <w:tc>
          <w:tcPr>
            <w:tcW w:w="908"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29" w:type="pct"/>
            <w:vAlign w:val="center"/>
          </w:tcPr>
          <w:p>
            <w:pPr>
              <w:pStyle w:val="26"/>
              <w:keepNext w:val="0"/>
              <w:keepLines w:val="0"/>
              <w:pageBreakBefore w:val="0"/>
              <w:widowControl w:val="0"/>
              <w:numPr>
                <w:ilvl w:val="0"/>
                <w:numId w:val="2"/>
              </w:numPr>
              <w:shd w:val="clear" w:color="auto" w:fill="auto"/>
              <w:kinsoku/>
              <w:wordWrap/>
              <w:overflowPunct/>
              <w:topLinePunct w:val="0"/>
              <w:autoSpaceDE/>
              <w:autoSpaceDN/>
              <w:bidi w:val="0"/>
              <w:spacing w:line="500" w:lineRule="exact"/>
              <w:jc w:val="both"/>
              <w:rPr>
                <w:rFonts w:hint="default" w:ascii="Times New Roman" w:hAnsi="Times New Roman" w:eastAsia="仿宋" w:cs="Times New Roman"/>
                <w:b w:val="0"/>
                <w:bCs w:val="0"/>
                <w:color w:val="auto"/>
                <w:sz w:val="28"/>
                <w:szCs w:val="28"/>
              </w:rPr>
            </w:pPr>
          </w:p>
        </w:tc>
        <w:tc>
          <w:tcPr>
            <w:tcW w:w="2534"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 w:cs="Times New Roman"/>
                <w:b w:val="0"/>
                <w:bCs w:val="0"/>
                <w:color w:val="auto"/>
                <w:sz w:val="28"/>
                <w:szCs w:val="28"/>
              </w:rPr>
              <w:t>新密市供电公司</w:t>
            </w:r>
          </w:p>
        </w:tc>
        <w:tc>
          <w:tcPr>
            <w:tcW w:w="1126"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 w:cs="Times New Roman"/>
                <w:b w:val="0"/>
                <w:bCs w:val="0"/>
                <w:color w:val="auto"/>
                <w:sz w:val="28"/>
                <w:szCs w:val="28"/>
                <w:lang w:bidi="zh-CN"/>
              </w:rPr>
              <w:t>0371-</w:t>
            </w:r>
            <w:r>
              <w:rPr>
                <w:rFonts w:hint="default" w:ascii="Times New Roman" w:hAnsi="Times New Roman" w:eastAsia="仿宋" w:cs="Times New Roman"/>
                <w:b w:val="0"/>
                <w:bCs w:val="0"/>
                <w:color w:val="auto"/>
                <w:sz w:val="28"/>
                <w:szCs w:val="28"/>
              </w:rPr>
              <w:t>69878702</w:t>
            </w:r>
          </w:p>
        </w:tc>
        <w:tc>
          <w:tcPr>
            <w:tcW w:w="908"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lang w:bidi="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29" w:type="pct"/>
            <w:vAlign w:val="center"/>
          </w:tcPr>
          <w:p>
            <w:pPr>
              <w:pStyle w:val="26"/>
              <w:keepNext w:val="0"/>
              <w:keepLines w:val="0"/>
              <w:pageBreakBefore w:val="0"/>
              <w:widowControl w:val="0"/>
              <w:numPr>
                <w:ilvl w:val="0"/>
                <w:numId w:val="2"/>
              </w:numPr>
              <w:shd w:val="clear" w:color="auto" w:fill="auto"/>
              <w:kinsoku/>
              <w:wordWrap/>
              <w:overflowPunct/>
              <w:topLinePunct w:val="0"/>
              <w:autoSpaceDE/>
              <w:autoSpaceDN/>
              <w:bidi w:val="0"/>
              <w:spacing w:line="500" w:lineRule="exact"/>
              <w:jc w:val="both"/>
              <w:rPr>
                <w:rFonts w:hint="default" w:ascii="Times New Roman" w:hAnsi="Times New Roman" w:eastAsia="仿宋" w:cs="Times New Roman"/>
                <w:b w:val="0"/>
                <w:bCs w:val="0"/>
                <w:color w:val="auto"/>
                <w:sz w:val="28"/>
                <w:szCs w:val="28"/>
              </w:rPr>
            </w:pPr>
          </w:p>
        </w:tc>
        <w:tc>
          <w:tcPr>
            <w:tcW w:w="2534"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r>
              <w:rPr>
                <w:rFonts w:hint="default" w:ascii="Times New Roman" w:hAnsi="Times New Roman" w:eastAsia="仿宋" w:cs="Times New Roman"/>
                <w:b w:val="0"/>
                <w:bCs w:val="0"/>
                <w:color w:val="auto"/>
                <w:sz w:val="28"/>
                <w:szCs w:val="28"/>
              </w:rPr>
              <w:t>新密市融媒体中心</w:t>
            </w:r>
          </w:p>
        </w:tc>
        <w:tc>
          <w:tcPr>
            <w:tcW w:w="1126"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r>
              <w:rPr>
                <w:rFonts w:hint="default" w:ascii="Times New Roman" w:hAnsi="Times New Roman" w:eastAsia="仿宋" w:cs="Times New Roman"/>
                <w:b w:val="0"/>
                <w:bCs w:val="0"/>
                <w:color w:val="auto"/>
                <w:sz w:val="28"/>
                <w:szCs w:val="28"/>
              </w:rPr>
              <w:t>0371-69886789</w:t>
            </w:r>
          </w:p>
        </w:tc>
        <w:tc>
          <w:tcPr>
            <w:tcW w:w="908"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29" w:type="pct"/>
            <w:vAlign w:val="center"/>
          </w:tcPr>
          <w:p>
            <w:pPr>
              <w:pStyle w:val="26"/>
              <w:keepNext w:val="0"/>
              <w:keepLines w:val="0"/>
              <w:pageBreakBefore w:val="0"/>
              <w:widowControl w:val="0"/>
              <w:numPr>
                <w:ilvl w:val="0"/>
                <w:numId w:val="2"/>
              </w:numPr>
              <w:shd w:val="clear" w:color="auto" w:fill="auto"/>
              <w:kinsoku/>
              <w:wordWrap/>
              <w:overflowPunct/>
              <w:topLinePunct w:val="0"/>
              <w:autoSpaceDE/>
              <w:autoSpaceDN/>
              <w:bidi w:val="0"/>
              <w:spacing w:line="500" w:lineRule="exact"/>
              <w:jc w:val="both"/>
              <w:rPr>
                <w:rFonts w:hint="default" w:ascii="Times New Roman" w:hAnsi="Times New Roman" w:eastAsia="仿宋" w:cs="Times New Roman"/>
                <w:b w:val="0"/>
                <w:bCs w:val="0"/>
                <w:color w:val="auto"/>
                <w:sz w:val="28"/>
                <w:szCs w:val="28"/>
              </w:rPr>
            </w:pPr>
          </w:p>
        </w:tc>
        <w:tc>
          <w:tcPr>
            <w:tcW w:w="2534"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r>
              <w:rPr>
                <w:rFonts w:hint="default" w:ascii="Times New Roman" w:hAnsi="Times New Roman" w:eastAsia="仿宋" w:cs="Times New Roman"/>
                <w:b w:val="0"/>
                <w:bCs w:val="0"/>
                <w:color w:val="auto"/>
                <w:sz w:val="28"/>
                <w:szCs w:val="28"/>
              </w:rPr>
              <w:t>郑州弘裕热力新能源科技有限公司</w:t>
            </w:r>
          </w:p>
        </w:tc>
        <w:tc>
          <w:tcPr>
            <w:tcW w:w="1126"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_GB2312" w:cs="Times New Roman"/>
                <w:b w:val="0"/>
                <w:bCs w:val="0"/>
                <w:color w:val="auto"/>
                <w:sz w:val="28"/>
                <w:szCs w:val="28"/>
              </w:rPr>
            </w:pPr>
          </w:p>
        </w:tc>
        <w:tc>
          <w:tcPr>
            <w:tcW w:w="908"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29" w:type="pct"/>
            <w:vAlign w:val="center"/>
          </w:tcPr>
          <w:p>
            <w:pPr>
              <w:pStyle w:val="26"/>
              <w:keepNext w:val="0"/>
              <w:keepLines w:val="0"/>
              <w:pageBreakBefore w:val="0"/>
              <w:widowControl w:val="0"/>
              <w:numPr>
                <w:ilvl w:val="0"/>
                <w:numId w:val="2"/>
              </w:numPr>
              <w:shd w:val="clear" w:color="auto" w:fill="auto"/>
              <w:kinsoku/>
              <w:wordWrap/>
              <w:overflowPunct/>
              <w:topLinePunct w:val="0"/>
              <w:autoSpaceDE/>
              <w:autoSpaceDN/>
              <w:bidi w:val="0"/>
              <w:spacing w:line="500" w:lineRule="exact"/>
              <w:jc w:val="both"/>
              <w:rPr>
                <w:rFonts w:hint="default" w:ascii="Times New Roman" w:hAnsi="Times New Roman" w:eastAsia="仿宋" w:cs="Times New Roman"/>
                <w:b w:val="0"/>
                <w:bCs w:val="0"/>
                <w:color w:val="auto"/>
                <w:sz w:val="28"/>
                <w:szCs w:val="28"/>
              </w:rPr>
            </w:pPr>
          </w:p>
        </w:tc>
        <w:tc>
          <w:tcPr>
            <w:tcW w:w="2534"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 w:cs="Times New Roman"/>
                <w:b w:val="0"/>
                <w:bCs w:val="0"/>
                <w:color w:val="auto"/>
                <w:sz w:val="28"/>
                <w:szCs w:val="28"/>
              </w:rPr>
              <w:t>中原环保新密热力有限公司</w:t>
            </w:r>
          </w:p>
        </w:tc>
        <w:tc>
          <w:tcPr>
            <w:tcW w:w="1126"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_GB2312" w:cs="Times New Roman"/>
                <w:b w:val="0"/>
                <w:bCs w:val="0"/>
                <w:color w:val="auto"/>
                <w:sz w:val="28"/>
                <w:szCs w:val="28"/>
              </w:rPr>
            </w:pPr>
          </w:p>
        </w:tc>
        <w:tc>
          <w:tcPr>
            <w:tcW w:w="908"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29" w:type="pct"/>
            <w:vAlign w:val="center"/>
          </w:tcPr>
          <w:p>
            <w:pPr>
              <w:pStyle w:val="26"/>
              <w:keepNext w:val="0"/>
              <w:keepLines w:val="0"/>
              <w:pageBreakBefore w:val="0"/>
              <w:widowControl w:val="0"/>
              <w:numPr>
                <w:ilvl w:val="0"/>
                <w:numId w:val="2"/>
              </w:numPr>
              <w:shd w:val="clear" w:color="auto" w:fill="auto"/>
              <w:kinsoku/>
              <w:wordWrap/>
              <w:overflowPunct/>
              <w:topLinePunct w:val="0"/>
              <w:autoSpaceDE/>
              <w:autoSpaceDN/>
              <w:bidi w:val="0"/>
              <w:spacing w:line="500" w:lineRule="exact"/>
              <w:jc w:val="both"/>
              <w:rPr>
                <w:rFonts w:hint="default" w:ascii="Times New Roman" w:hAnsi="Times New Roman" w:eastAsia="仿宋" w:cs="Times New Roman"/>
                <w:b w:val="0"/>
                <w:bCs w:val="0"/>
                <w:color w:val="auto"/>
                <w:sz w:val="28"/>
                <w:szCs w:val="28"/>
              </w:rPr>
            </w:pPr>
          </w:p>
        </w:tc>
        <w:tc>
          <w:tcPr>
            <w:tcW w:w="2534"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r>
              <w:rPr>
                <w:rFonts w:hint="default" w:ascii="Times New Roman" w:hAnsi="Times New Roman" w:eastAsia="仿宋" w:cs="Times New Roman"/>
                <w:b w:val="0"/>
                <w:bCs w:val="0"/>
                <w:color w:val="auto"/>
                <w:sz w:val="28"/>
                <w:szCs w:val="28"/>
              </w:rPr>
              <w:t>郑州明展科技有限公司</w:t>
            </w:r>
          </w:p>
        </w:tc>
        <w:tc>
          <w:tcPr>
            <w:tcW w:w="1126"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_GB2312" w:cs="Times New Roman"/>
                <w:b w:val="0"/>
                <w:bCs w:val="0"/>
                <w:color w:val="auto"/>
                <w:sz w:val="28"/>
                <w:szCs w:val="28"/>
              </w:rPr>
            </w:pPr>
          </w:p>
        </w:tc>
        <w:tc>
          <w:tcPr>
            <w:tcW w:w="908"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29" w:type="pct"/>
            <w:vAlign w:val="center"/>
          </w:tcPr>
          <w:p>
            <w:pPr>
              <w:pStyle w:val="26"/>
              <w:keepNext w:val="0"/>
              <w:keepLines w:val="0"/>
              <w:pageBreakBefore w:val="0"/>
              <w:widowControl w:val="0"/>
              <w:numPr>
                <w:ilvl w:val="0"/>
                <w:numId w:val="2"/>
              </w:numPr>
              <w:shd w:val="clear" w:color="auto" w:fill="auto"/>
              <w:kinsoku/>
              <w:wordWrap/>
              <w:overflowPunct/>
              <w:topLinePunct w:val="0"/>
              <w:autoSpaceDE/>
              <w:autoSpaceDN/>
              <w:bidi w:val="0"/>
              <w:spacing w:line="500" w:lineRule="exact"/>
              <w:jc w:val="both"/>
              <w:rPr>
                <w:rFonts w:hint="default" w:ascii="Times New Roman" w:hAnsi="Times New Roman" w:eastAsia="仿宋" w:cs="Times New Roman"/>
                <w:b w:val="0"/>
                <w:bCs w:val="0"/>
                <w:color w:val="auto"/>
                <w:sz w:val="28"/>
                <w:szCs w:val="28"/>
              </w:rPr>
            </w:pPr>
          </w:p>
        </w:tc>
        <w:tc>
          <w:tcPr>
            <w:tcW w:w="2534"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r>
              <w:rPr>
                <w:rFonts w:hint="default" w:ascii="Times New Roman" w:hAnsi="Times New Roman" w:eastAsia="仿宋" w:cs="Times New Roman"/>
                <w:b w:val="0"/>
                <w:bCs w:val="0"/>
                <w:color w:val="auto"/>
                <w:sz w:val="28"/>
                <w:szCs w:val="28"/>
              </w:rPr>
              <w:t>新密热力利用裕中电厂</w:t>
            </w:r>
          </w:p>
        </w:tc>
        <w:tc>
          <w:tcPr>
            <w:tcW w:w="1126"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_GB2312" w:cs="Times New Roman"/>
                <w:b w:val="0"/>
                <w:bCs w:val="0"/>
                <w:color w:val="auto"/>
                <w:sz w:val="28"/>
                <w:szCs w:val="28"/>
              </w:rPr>
            </w:pPr>
          </w:p>
        </w:tc>
        <w:tc>
          <w:tcPr>
            <w:tcW w:w="908"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29"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p>
        </w:tc>
        <w:tc>
          <w:tcPr>
            <w:tcW w:w="4570" w:type="pct"/>
            <w:gridSpan w:val="3"/>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r>
              <w:rPr>
                <w:rFonts w:hint="default" w:ascii="Times New Roman" w:hAnsi="Times New Roman" w:eastAsia="仿宋" w:cs="Times New Roman"/>
                <w:b w:val="0"/>
                <w:bCs w:val="0"/>
                <w:color w:val="auto"/>
                <w:sz w:val="28"/>
                <w:szCs w:val="28"/>
              </w:rPr>
              <w:t>各乡镇人民政府、街道办事处、伏羲山管委会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29" w:type="pct"/>
            <w:vAlign w:val="center"/>
          </w:tcPr>
          <w:p>
            <w:pPr>
              <w:pStyle w:val="26"/>
              <w:keepNext w:val="0"/>
              <w:keepLines w:val="0"/>
              <w:pageBreakBefore w:val="0"/>
              <w:widowControl w:val="0"/>
              <w:numPr>
                <w:ilvl w:val="0"/>
                <w:numId w:val="3"/>
              </w:numPr>
              <w:shd w:val="clear" w:color="auto" w:fill="auto"/>
              <w:kinsoku/>
              <w:wordWrap/>
              <w:overflowPunct/>
              <w:topLinePunct w:val="0"/>
              <w:autoSpaceDE/>
              <w:autoSpaceDN/>
              <w:bidi w:val="0"/>
              <w:spacing w:line="500" w:lineRule="exact"/>
              <w:jc w:val="both"/>
              <w:rPr>
                <w:rFonts w:hint="default" w:ascii="Times New Roman" w:hAnsi="Times New Roman" w:eastAsia="仿宋" w:cs="Times New Roman"/>
                <w:b w:val="0"/>
                <w:bCs w:val="0"/>
                <w:color w:val="auto"/>
                <w:sz w:val="28"/>
                <w:szCs w:val="28"/>
              </w:rPr>
            </w:pPr>
          </w:p>
        </w:tc>
        <w:tc>
          <w:tcPr>
            <w:tcW w:w="2534"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r>
              <w:rPr>
                <w:rFonts w:hint="default" w:ascii="Times New Roman" w:hAnsi="Times New Roman" w:eastAsia="仿宋" w:cs="Times New Roman"/>
                <w:b w:val="0"/>
                <w:bCs w:val="0"/>
                <w:color w:val="auto"/>
                <w:sz w:val="28"/>
                <w:szCs w:val="28"/>
              </w:rPr>
              <w:t>袁庄乡</w:t>
            </w:r>
          </w:p>
        </w:tc>
        <w:tc>
          <w:tcPr>
            <w:tcW w:w="1126"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 w:cs="Times New Roman"/>
                <w:b w:val="0"/>
                <w:bCs w:val="0"/>
                <w:color w:val="auto"/>
                <w:sz w:val="28"/>
                <w:szCs w:val="28"/>
              </w:rPr>
              <w:t>0371-</w:t>
            </w:r>
            <w:r>
              <w:rPr>
                <w:rFonts w:hint="default" w:ascii="Times New Roman" w:hAnsi="Times New Roman" w:eastAsia="仿宋_GB2312" w:cs="Times New Roman"/>
                <w:b w:val="0"/>
                <w:bCs w:val="0"/>
                <w:color w:val="auto"/>
                <w:sz w:val="28"/>
                <w:szCs w:val="28"/>
              </w:rPr>
              <w:t>69875038</w:t>
            </w:r>
          </w:p>
        </w:tc>
        <w:tc>
          <w:tcPr>
            <w:tcW w:w="908"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429" w:type="pct"/>
            <w:vAlign w:val="center"/>
          </w:tcPr>
          <w:p>
            <w:pPr>
              <w:pStyle w:val="26"/>
              <w:keepNext w:val="0"/>
              <w:keepLines w:val="0"/>
              <w:pageBreakBefore w:val="0"/>
              <w:widowControl w:val="0"/>
              <w:numPr>
                <w:ilvl w:val="0"/>
                <w:numId w:val="3"/>
              </w:numPr>
              <w:shd w:val="clear" w:color="auto" w:fill="auto"/>
              <w:kinsoku/>
              <w:wordWrap/>
              <w:overflowPunct/>
              <w:topLinePunct w:val="0"/>
              <w:autoSpaceDE/>
              <w:autoSpaceDN/>
              <w:bidi w:val="0"/>
              <w:spacing w:line="500" w:lineRule="exact"/>
              <w:jc w:val="both"/>
              <w:rPr>
                <w:rFonts w:hint="default" w:ascii="Times New Roman" w:hAnsi="Times New Roman" w:eastAsia="仿宋" w:cs="Times New Roman"/>
                <w:b w:val="0"/>
                <w:bCs w:val="0"/>
                <w:color w:val="auto"/>
                <w:sz w:val="28"/>
                <w:szCs w:val="28"/>
              </w:rPr>
            </w:pPr>
          </w:p>
        </w:tc>
        <w:tc>
          <w:tcPr>
            <w:tcW w:w="2534"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r>
              <w:rPr>
                <w:rFonts w:hint="default" w:ascii="Times New Roman" w:hAnsi="Times New Roman" w:eastAsia="仿宋" w:cs="Times New Roman"/>
                <w:b w:val="0"/>
                <w:bCs w:val="0"/>
                <w:color w:val="auto"/>
                <w:sz w:val="28"/>
                <w:szCs w:val="28"/>
              </w:rPr>
              <w:t>米村镇</w:t>
            </w:r>
          </w:p>
        </w:tc>
        <w:tc>
          <w:tcPr>
            <w:tcW w:w="1126"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 w:cs="Times New Roman"/>
                <w:b w:val="0"/>
                <w:bCs w:val="0"/>
                <w:color w:val="auto"/>
                <w:sz w:val="28"/>
                <w:szCs w:val="28"/>
              </w:rPr>
              <w:t>0371-</w:t>
            </w:r>
            <w:r>
              <w:rPr>
                <w:rFonts w:hint="default" w:ascii="Times New Roman" w:hAnsi="Times New Roman" w:eastAsia="仿宋_GB2312" w:cs="Times New Roman"/>
                <w:b w:val="0"/>
                <w:bCs w:val="0"/>
                <w:color w:val="auto"/>
                <w:sz w:val="28"/>
                <w:szCs w:val="28"/>
              </w:rPr>
              <w:t>69211152</w:t>
            </w:r>
          </w:p>
        </w:tc>
        <w:tc>
          <w:tcPr>
            <w:tcW w:w="908"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429" w:type="pct"/>
            <w:vAlign w:val="center"/>
          </w:tcPr>
          <w:p>
            <w:pPr>
              <w:pStyle w:val="26"/>
              <w:keepNext w:val="0"/>
              <w:keepLines w:val="0"/>
              <w:pageBreakBefore w:val="0"/>
              <w:widowControl w:val="0"/>
              <w:numPr>
                <w:ilvl w:val="0"/>
                <w:numId w:val="3"/>
              </w:numPr>
              <w:shd w:val="clear" w:color="auto" w:fill="auto"/>
              <w:kinsoku/>
              <w:wordWrap/>
              <w:overflowPunct/>
              <w:topLinePunct w:val="0"/>
              <w:autoSpaceDE/>
              <w:autoSpaceDN/>
              <w:bidi w:val="0"/>
              <w:spacing w:line="500" w:lineRule="exact"/>
              <w:jc w:val="both"/>
              <w:rPr>
                <w:rFonts w:hint="default" w:ascii="Times New Roman" w:hAnsi="Times New Roman" w:eastAsia="仿宋" w:cs="Times New Roman"/>
                <w:b w:val="0"/>
                <w:bCs w:val="0"/>
                <w:color w:val="auto"/>
                <w:sz w:val="28"/>
                <w:szCs w:val="28"/>
              </w:rPr>
            </w:pPr>
          </w:p>
        </w:tc>
        <w:tc>
          <w:tcPr>
            <w:tcW w:w="2534"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r>
              <w:rPr>
                <w:rFonts w:hint="default" w:ascii="Times New Roman" w:hAnsi="Times New Roman" w:eastAsia="仿宋" w:cs="Times New Roman"/>
                <w:b w:val="0"/>
                <w:bCs w:val="0"/>
                <w:color w:val="auto"/>
                <w:sz w:val="28"/>
                <w:szCs w:val="28"/>
              </w:rPr>
              <w:t>牛店镇</w:t>
            </w:r>
          </w:p>
        </w:tc>
        <w:tc>
          <w:tcPr>
            <w:tcW w:w="1126"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 w:cs="Times New Roman"/>
                <w:b w:val="0"/>
                <w:bCs w:val="0"/>
                <w:color w:val="auto"/>
                <w:sz w:val="28"/>
                <w:szCs w:val="28"/>
              </w:rPr>
              <w:t>0371-</w:t>
            </w:r>
            <w:r>
              <w:rPr>
                <w:rFonts w:hint="default" w:ascii="Times New Roman" w:hAnsi="Times New Roman" w:eastAsia="仿宋_GB2312" w:cs="Times New Roman"/>
                <w:b w:val="0"/>
                <w:bCs w:val="0"/>
                <w:color w:val="auto"/>
                <w:sz w:val="28"/>
                <w:szCs w:val="28"/>
              </w:rPr>
              <w:t>63102600</w:t>
            </w:r>
          </w:p>
        </w:tc>
        <w:tc>
          <w:tcPr>
            <w:tcW w:w="908"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429" w:type="pct"/>
            <w:vAlign w:val="center"/>
          </w:tcPr>
          <w:p>
            <w:pPr>
              <w:pStyle w:val="26"/>
              <w:keepNext w:val="0"/>
              <w:keepLines w:val="0"/>
              <w:pageBreakBefore w:val="0"/>
              <w:widowControl w:val="0"/>
              <w:numPr>
                <w:ilvl w:val="0"/>
                <w:numId w:val="3"/>
              </w:numPr>
              <w:shd w:val="clear" w:color="auto" w:fill="auto"/>
              <w:kinsoku/>
              <w:wordWrap/>
              <w:overflowPunct/>
              <w:topLinePunct w:val="0"/>
              <w:autoSpaceDE/>
              <w:autoSpaceDN/>
              <w:bidi w:val="0"/>
              <w:spacing w:line="500" w:lineRule="exact"/>
              <w:jc w:val="both"/>
              <w:rPr>
                <w:rFonts w:hint="default" w:ascii="Times New Roman" w:hAnsi="Times New Roman" w:eastAsia="仿宋" w:cs="Times New Roman"/>
                <w:b w:val="0"/>
                <w:bCs w:val="0"/>
                <w:color w:val="auto"/>
                <w:sz w:val="28"/>
                <w:szCs w:val="28"/>
              </w:rPr>
            </w:pPr>
          </w:p>
        </w:tc>
        <w:tc>
          <w:tcPr>
            <w:tcW w:w="2534"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r>
              <w:rPr>
                <w:rFonts w:hint="default" w:ascii="Times New Roman" w:hAnsi="Times New Roman" w:eastAsia="仿宋" w:cs="Times New Roman"/>
                <w:b w:val="0"/>
                <w:bCs w:val="0"/>
                <w:color w:val="auto"/>
                <w:sz w:val="28"/>
                <w:szCs w:val="28"/>
              </w:rPr>
              <w:t>平陌镇</w:t>
            </w:r>
          </w:p>
        </w:tc>
        <w:tc>
          <w:tcPr>
            <w:tcW w:w="1126"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 w:cs="Times New Roman"/>
                <w:b w:val="0"/>
                <w:bCs w:val="0"/>
                <w:color w:val="auto"/>
                <w:sz w:val="28"/>
                <w:szCs w:val="28"/>
              </w:rPr>
              <w:t>0371-</w:t>
            </w:r>
            <w:r>
              <w:rPr>
                <w:rFonts w:hint="default" w:ascii="Times New Roman" w:hAnsi="Times New Roman" w:eastAsia="仿宋_GB2312" w:cs="Times New Roman"/>
                <w:b w:val="0"/>
                <w:bCs w:val="0"/>
                <w:color w:val="auto"/>
                <w:sz w:val="28"/>
                <w:szCs w:val="28"/>
              </w:rPr>
              <w:t>63171002</w:t>
            </w:r>
          </w:p>
        </w:tc>
        <w:tc>
          <w:tcPr>
            <w:tcW w:w="908"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429" w:type="pct"/>
            <w:vAlign w:val="center"/>
          </w:tcPr>
          <w:p>
            <w:pPr>
              <w:pStyle w:val="26"/>
              <w:keepNext w:val="0"/>
              <w:keepLines w:val="0"/>
              <w:pageBreakBefore w:val="0"/>
              <w:widowControl w:val="0"/>
              <w:numPr>
                <w:ilvl w:val="0"/>
                <w:numId w:val="3"/>
              </w:numPr>
              <w:shd w:val="clear" w:color="auto" w:fill="auto"/>
              <w:kinsoku/>
              <w:wordWrap/>
              <w:overflowPunct/>
              <w:topLinePunct w:val="0"/>
              <w:autoSpaceDE/>
              <w:autoSpaceDN/>
              <w:bidi w:val="0"/>
              <w:spacing w:line="500" w:lineRule="exact"/>
              <w:jc w:val="both"/>
              <w:rPr>
                <w:rFonts w:hint="default" w:ascii="Times New Roman" w:hAnsi="Times New Roman" w:eastAsia="仿宋" w:cs="Times New Roman"/>
                <w:b w:val="0"/>
                <w:bCs w:val="0"/>
                <w:color w:val="auto"/>
                <w:sz w:val="28"/>
                <w:szCs w:val="28"/>
              </w:rPr>
            </w:pPr>
          </w:p>
        </w:tc>
        <w:tc>
          <w:tcPr>
            <w:tcW w:w="2534"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r>
              <w:rPr>
                <w:rFonts w:hint="default" w:ascii="Times New Roman" w:hAnsi="Times New Roman" w:eastAsia="仿宋" w:cs="Times New Roman"/>
                <w:b w:val="0"/>
                <w:bCs w:val="0"/>
                <w:color w:val="auto"/>
                <w:sz w:val="28"/>
                <w:szCs w:val="28"/>
              </w:rPr>
              <w:t>超化镇</w:t>
            </w:r>
          </w:p>
        </w:tc>
        <w:tc>
          <w:tcPr>
            <w:tcW w:w="1126"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 w:cs="Times New Roman"/>
                <w:b w:val="0"/>
                <w:bCs w:val="0"/>
                <w:color w:val="auto"/>
                <w:sz w:val="28"/>
                <w:szCs w:val="28"/>
              </w:rPr>
              <w:t>0371-</w:t>
            </w:r>
            <w:r>
              <w:rPr>
                <w:rFonts w:hint="default" w:ascii="Times New Roman" w:hAnsi="Times New Roman" w:eastAsia="仿宋_GB2312" w:cs="Times New Roman"/>
                <w:b w:val="0"/>
                <w:bCs w:val="0"/>
                <w:color w:val="auto"/>
                <w:sz w:val="28"/>
                <w:szCs w:val="28"/>
              </w:rPr>
              <w:t>69238601</w:t>
            </w:r>
          </w:p>
        </w:tc>
        <w:tc>
          <w:tcPr>
            <w:tcW w:w="908"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429" w:type="pct"/>
            <w:vAlign w:val="center"/>
          </w:tcPr>
          <w:p>
            <w:pPr>
              <w:pStyle w:val="26"/>
              <w:keepNext w:val="0"/>
              <w:keepLines w:val="0"/>
              <w:pageBreakBefore w:val="0"/>
              <w:widowControl w:val="0"/>
              <w:numPr>
                <w:ilvl w:val="0"/>
                <w:numId w:val="3"/>
              </w:numPr>
              <w:shd w:val="clear" w:color="auto" w:fill="auto"/>
              <w:kinsoku/>
              <w:wordWrap/>
              <w:overflowPunct/>
              <w:topLinePunct w:val="0"/>
              <w:autoSpaceDE/>
              <w:autoSpaceDN/>
              <w:bidi w:val="0"/>
              <w:spacing w:line="500" w:lineRule="exact"/>
              <w:jc w:val="both"/>
              <w:rPr>
                <w:rFonts w:hint="default" w:ascii="Times New Roman" w:hAnsi="Times New Roman" w:eastAsia="仿宋" w:cs="Times New Roman"/>
                <w:b w:val="0"/>
                <w:bCs w:val="0"/>
                <w:color w:val="auto"/>
                <w:sz w:val="28"/>
                <w:szCs w:val="28"/>
              </w:rPr>
            </w:pPr>
          </w:p>
        </w:tc>
        <w:tc>
          <w:tcPr>
            <w:tcW w:w="2534"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r>
              <w:rPr>
                <w:rFonts w:hint="default" w:ascii="Times New Roman" w:hAnsi="Times New Roman" w:eastAsia="仿宋" w:cs="Times New Roman"/>
                <w:b w:val="0"/>
                <w:bCs w:val="0"/>
                <w:color w:val="auto"/>
                <w:sz w:val="28"/>
                <w:szCs w:val="28"/>
              </w:rPr>
              <w:t>大隗镇</w:t>
            </w:r>
          </w:p>
        </w:tc>
        <w:tc>
          <w:tcPr>
            <w:tcW w:w="1126"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 w:cs="Times New Roman"/>
                <w:b w:val="0"/>
                <w:bCs w:val="0"/>
                <w:color w:val="auto"/>
                <w:sz w:val="28"/>
                <w:szCs w:val="28"/>
              </w:rPr>
              <w:t>0371-</w:t>
            </w:r>
            <w:r>
              <w:rPr>
                <w:rFonts w:hint="default" w:ascii="Times New Roman" w:hAnsi="Times New Roman" w:eastAsia="仿宋_GB2312" w:cs="Times New Roman"/>
                <w:b w:val="0"/>
                <w:bCs w:val="0"/>
                <w:color w:val="auto"/>
                <w:sz w:val="28"/>
                <w:szCs w:val="28"/>
              </w:rPr>
              <w:t>63081666</w:t>
            </w:r>
          </w:p>
        </w:tc>
        <w:tc>
          <w:tcPr>
            <w:tcW w:w="908"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429" w:type="pct"/>
            <w:vAlign w:val="center"/>
          </w:tcPr>
          <w:p>
            <w:pPr>
              <w:pStyle w:val="26"/>
              <w:keepNext w:val="0"/>
              <w:keepLines w:val="0"/>
              <w:pageBreakBefore w:val="0"/>
              <w:widowControl w:val="0"/>
              <w:numPr>
                <w:ilvl w:val="0"/>
                <w:numId w:val="3"/>
              </w:numPr>
              <w:shd w:val="clear" w:color="auto" w:fill="auto"/>
              <w:kinsoku/>
              <w:wordWrap/>
              <w:overflowPunct/>
              <w:topLinePunct w:val="0"/>
              <w:autoSpaceDE/>
              <w:autoSpaceDN/>
              <w:bidi w:val="0"/>
              <w:spacing w:line="500" w:lineRule="exact"/>
              <w:jc w:val="both"/>
              <w:rPr>
                <w:rFonts w:hint="default" w:ascii="Times New Roman" w:hAnsi="Times New Roman" w:eastAsia="仿宋" w:cs="Times New Roman"/>
                <w:b w:val="0"/>
                <w:bCs w:val="0"/>
                <w:color w:val="auto"/>
                <w:sz w:val="28"/>
                <w:szCs w:val="28"/>
              </w:rPr>
            </w:pPr>
          </w:p>
        </w:tc>
        <w:tc>
          <w:tcPr>
            <w:tcW w:w="2534"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r>
              <w:rPr>
                <w:rFonts w:hint="default" w:ascii="Times New Roman" w:hAnsi="Times New Roman" w:eastAsia="仿宋" w:cs="Times New Roman"/>
                <w:b w:val="0"/>
                <w:bCs w:val="0"/>
                <w:color w:val="auto"/>
                <w:sz w:val="28"/>
                <w:szCs w:val="28"/>
              </w:rPr>
              <w:t>苟堂镇</w:t>
            </w:r>
          </w:p>
        </w:tc>
        <w:tc>
          <w:tcPr>
            <w:tcW w:w="1126"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 w:cs="Times New Roman"/>
                <w:b w:val="0"/>
                <w:bCs w:val="0"/>
                <w:color w:val="auto"/>
                <w:sz w:val="28"/>
                <w:szCs w:val="28"/>
              </w:rPr>
              <w:t>0371-</w:t>
            </w:r>
            <w:r>
              <w:rPr>
                <w:rFonts w:hint="default" w:ascii="Times New Roman" w:hAnsi="Times New Roman" w:eastAsia="仿宋_GB2312" w:cs="Times New Roman"/>
                <w:b w:val="0"/>
                <w:bCs w:val="0"/>
                <w:color w:val="auto"/>
                <w:sz w:val="28"/>
                <w:szCs w:val="28"/>
              </w:rPr>
              <w:t>69252006</w:t>
            </w:r>
          </w:p>
        </w:tc>
        <w:tc>
          <w:tcPr>
            <w:tcW w:w="908"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429" w:type="pct"/>
            <w:vAlign w:val="center"/>
          </w:tcPr>
          <w:p>
            <w:pPr>
              <w:pStyle w:val="26"/>
              <w:keepNext w:val="0"/>
              <w:keepLines w:val="0"/>
              <w:pageBreakBefore w:val="0"/>
              <w:widowControl w:val="0"/>
              <w:numPr>
                <w:ilvl w:val="0"/>
                <w:numId w:val="3"/>
              </w:numPr>
              <w:shd w:val="clear" w:color="auto" w:fill="auto"/>
              <w:kinsoku/>
              <w:wordWrap/>
              <w:overflowPunct/>
              <w:topLinePunct w:val="0"/>
              <w:autoSpaceDE/>
              <w:autoSpaceDN/>
              <w:bidi w:val="0"/>
              <w:spacing w:line="500" w:lineRule="exact"/>
              <w:jc w:val="both"/>
              <w:rPr>
                <w:rFonts w:hint="default" w:ascii="Times New Roman" w:hAnsi="Times New Roman" w:eastAsia="仿宋" w:cs="Times New Roman"/>
                <w:b w:val="0"/>
                <w:bCs w:val="0"/>
                <w:color w:val="auto"/>
                <w:sz w:val="28"/>
                <w:szCs w:val="28"/>
              </w:rPr>
            </w:pPr>
          </w:p>
        </w:tc>
        <w:tc>
          <w:tcPr>
            <w:tcW w:w="2534"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r>
              <w:rPr>
                <w:rFonts w:hint="default" w:ascii="Times New Roman" w:hAnsi="Times New Roman" w:eastAsia="仿宋" w:cs="Times New Roman"/>
                <w:b w:val="0"/>
                <w:bCs w:val="0"/>
                <w:color w:val="auto"/>
                <w:sz w:val="28"/>
                <w:szCs w:val="28"/>
              </w:rPr>
              <w:t>刘寨镇</w:t>
            </w:r>
          </w:p>
        </w:tc>
        <w:tc>
          <w:tcPr>
            <w:tcW w:w="1126"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 w:cs="Times New Roman"/>
                <w:b w:val="0"/>
                <w:bCs w:val="0"/>
                <w:color w:val="auto"/>
                <w:sz w:val="28"/>
                <w:szCs w:val="28"/>
              </w:rPr>
              <w:t>0371-</w:t>
            </w:r>
            <w:r>
              <w:rPr>
                <w:rFonts w:hint="default" w:ascii="Times New Roman" w:hAnsi="Times New Roman" w:eastAsia="仿宋_GB2312" w:cs="Times New Roman"/>
                <w:b w:val="0"/>
                <w:bCs w:val="0"/>
                <w:color w:val="auto"/>
                <w:sz w:val="28"/>
                <w:szCs w:val="28"/>
              </w:rPr>
              <w:t>63111007</w:t>
            </w:r>
          </w:p>
        </w:tc>
        <w:tc>
          <w:tcPr>
            <w:tcW w:w="908"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429" w:type="pct"/>
            <w:vAlign w:val="center"/>
          </w:tcPr>
          <w:p>
            <w:pPr>
              <w:pStyle w:val="26"/>
              <w:keepNext w:val="0"/>
              <w:keepLines w:val="0"/>
              <w:pageBreakBefore w:val="0"/>
              <w:widowControl w:val="0"/>
              <w:numPr>
                <w:ilvl w:val="0"/>
                <w:numId w:val="3"/>
              </w:numPr>
              <w:shd w:val="clear" w:color="auto" w:fill="auto"/>
              <w:kinsoku/>
              <w:wordWrap/>
              <w:overflowPunct/>
              <w:topLinePunct w:val="0"/>
              <w:autoSpaceDE/>
              <w:autoSpaceDN/>
              <w:bidi w:val="0"/>
              <w:spacing w:line="500" w:lineRule="exact"/>
              <w:jc w:val="both"/>
              <w:rPr>
                <w:rFonts w:hint="default" w:ascii="Times New Roman" w:hAnsi="Times New Roman" w:eastAsia="仿宋" w:cs="Times New Roman"/>
                <w:b w:val="0"/>
                <w:bCs w:val="0"/>
                <w:color w:val="auto"/>
                <w:sz w:val="28"/>
                <w:szCs w:val="28"/>
              </w:rPr>
            </w:pPr>
          </w:p>
        </w:tc>
        <w:tc>
          <w:tcPr>
            <w:tcW w:w="2534"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r>
              <w:rPr>
                <w:rFonts w:hint="default" w:ascii="Times New Roman" w:hAnsi="Times New Roman" w:eastAsia="仿宋" w:cs="Times New Roman"/>
                <w:b w:val="0"/>
                <w:bCs w:val="0"/>
                <w:color w:val="auto"/>
                <w:sz w:val="28"/>
                <w:szCs w:val="28"/>
              </w:rPr>
              <w:t>曲梁镇</w:t>
            </w:r>
          </w:p>
        </w:tc>
        <w:tc>
          <w:tcPr>
            <w:tcW w:w="1126"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 w:cs="Times New Roman"/>
                <w:b w:val="0"/>
                <w:bCs w:val="0"/>
                <w:color w:val="auto"/>
                <w:sz w:val="28"/>
                <w:szCs w:val="28"/>
              </w:rPr>
              <w:t>0371-</w:t>
            </w:r>
            <w:r>
              <w:rPr>
                <w:rFonts w:hint="default" w:ascii="Times New Roman" w:hAnsi="Times New Roman" w:eastAsia="仿宋_GB2312" w:cs="Times New Roman"/>
                <w:b w:val="0"/>
                <w:bCs w:val="0"/>
                <w:color w:val="auto"/>
                <w:sz w:val="28"/>
                <w:szCs w:val="28"/>
              </w:rPr>
              <w:t>63191002</w:t>
            </w:r>
          </w:p>
        </w:tc>
        <w:tc>
          <w:tcPr>
            <w:tcW w:w="908"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429" w:type="pct"/>
            <w:vAlign w:val="center"/>
          </w:tcPr>
          <w:p>
            <w:pPr>
              <w:pStyle w:val="26"/>
              <w:keepNext w:val="0"/>
              <w:keepLines w:val="0"/>
              <w:pageBreakBefore w:val="0"/>
              <w:widowControl w:val="0"/>
              <w:numPr>
                <w:ilvl w:val="0"/>
                <w:numId w:val="3"/>
              </w:numPr>
              <w:shd w:val="clear" w:color="auto" w:fill="auto"/>
              <w:kinsoku/>
              <w:wordWrap/>
              <w:overflowPunct/>
              <w:topLinePunct w:val="0"/>
              <w:autoSpaceDE/>
              <w:autoSpaceDN/>
              <w:bidi w:val="0"/>
              <w:spacing w:line="500" w:lineRule="exact"/>
              <w:jc w:val="both"/>
              <w:rPr>
                <w:rFonts w:hint="default" w:ascii="Times New Roman" w:hAnsi="Times New Roman" w:eastAsia="仿宋" w:cs="Times New Roman"/>
                <w:b w:val="0"/>
                <w:bCs w:val="0"/>
                <w:color w:val="auto"/>
                <w:sz w:val="28"/>
                <w:szCs w:val="28"/>
              </w:rPr>
            </w:pPr>
          </w:p>
        </w:tc>
        <w:tc>
          <w:tcPr>
            <w:tcW w:w="2534"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r>
              <w:rPr>
                <w:rFonts w:hint="default" w:ascii="Times New Roman" w:hAnsi="Times New Roman" w:eastAsia="仿宋" w:cs="Times New Roman"/>
                <w:b w:val="0"/>
                <w:bCs w:val="0"/>
                <w:color w:val="auto"/>
                <w:sz w:val="28"/>
                <w:szCs w:val="28"/>
              </w:rPr>
              <w:t>白寨镇</w:t>
            </w:r>
          </w:p>
        </w:tc>
        <w:tc>
          <w:tcPr>
            <w:tcW w:w="1126"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 w:cs="Times New Roman"/>
                <w:b w:val="0"/>
                <w:bCs w:val="0"/>
                <w:color w:val="auto"/>
                <w:sz w:val="28"/>
                <w:szCs w:val="28"/>
              </w:rPr>
              <w:t>0371-</w:t>
            </w:r>
            <w:r>
              <w:rPr>
                <w:rFonts w:hint="default" w:ascii="Times New Roman" w:hAnsi="Times New Roman" w:eastAsia="仿宋_GB2312" w:cs="Times New Roman"/>
                <w:b w:val="0"/>
                <w:bCs w:val="0"/>
                <w:color w:val="auto"/>
                <w:sz w:val="28"/>
                <w:szCs w:val="28"/>
              </w:rPr>
              <w:t>69911001</w:t>
            </w:r>
          </w:p>
        </w:tc>
        <w:tc>
          <w:tcPr>
            <w:tcW w:w="908"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429" w:type="pct"/>
            <w:vAlign w:val="center"/>
          </w:tcPr>
          <w:p>
            <w:pPr>
              <w:pStyle w:val="26"/>
              <w:keepNext w:val="0"/>
              <w:keepLines w:val="0"/>
              <w:pageBreakBefore w:val="0"/>
              <w:widowControl w:val="0"/>
              <w:numPr>
                <w:ilvl w:val="0"/>
                <w:numId w:val="3"/>
              </w:numPr>
              <w:shd w:val="clear" w:color="auto" w:fill="auto"/>
              <w:kinsoku/>
              <w:wordWrap/>
              <w:overflowPunct/>
              <w:topLinePunct w:val="0"/>
              <w:autoSpaceDE/>
              <w:autoSpaceDN/>
              <w:bidi w:val="0"/>
              <w:spacing w:line="500" w:lineRule="exact"/>
              <w:jc w:val="both"/>
              <w:rPr>
                <w:rFonts w:hint="default" w:ascii="Times New Roman" w:hAnsi="Times New Roman" w:eastAsia="仿宋" w:cs="Times New Roman"/>
                <w:b w:val="0"/>
                <w:bCs w:val="0"/>
                <w:color w:val="auto"/>
                <w:sz w:val="28"/>
                <w:szCs w:val="28"/>
              </w:rPr>
            </w:pPr>
          </w:p>
        </w:tc>
        <w:tc>
          <w:tcPr>
            <w:tcW w:w="2534"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r>
              <w:rPr>
                <w:rFonts w:hint="default" w:ascii="Times New Roman" w:hAnsi="Times New Roman" w:eastAsia="仿宋" w:cs="Times New Roman"/>
                <w:b w:val="0"/>
                <w:bCs w:val="0"/>
                <w:color w:val="auto"/>
                <w:sz w:val="28"/>
                <w:szCs w:val="28"/>
              </w:rPr>
              <w:t>岳村镇</w:t>
            </w:r>
          </w:p>
        </w:tc>
        <w:tc>
          <w:tcPr>
            <w:tcW w:w="1126"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 w:cs="Times New Roman"/>
                <w:b w:val="0"/>
                <w:bCs w:val="0"/>
                <w:color w:val="auto"/>
                <w:sz w:val="28"/>
                <w:szCs w:val="28"/>
              </w:rPr>
              <w:t>0371-</w:t>
            </w:r>
            <w:r>
              <w:rPr>
                <w:rFonts w:hint="default" w:ascii="Times New Roman" w:hAnsi="Times New Roman" w:eastAsia="仿宋_GB2312" w:cs="Times New Roman"/>
                <w:b w:val="0"/>
                <w:bCs w:val="0"/>
                <w:color w:val="auto"/>
                <w:sz w:val="28"/>
                <w:szCs w:val="28"/>
              </w:rPr>
              <w:t>63137369</w:t>
            </w:r>
          </w:p>
        </w:tc>
        <w:tc>
          <w:tcPr>
            <w:tcW w:w="908"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429" w:type="pct"/>
            <w:vAlign w:val="center"/>
          </w:tcPr>
          <w:p>
            <w:pPr>
              <w:pStyle w:val="26"/>
              <w:keepNext w:val="0"/>
              <w:keepLines w:val="0"/>
              <w:pageBreakBefore w:val="0"/>
              <w:widowControl w:val="0"/>
              <w:numPr>
                <w:ilvl w:val="0"/>
                <w:numId w:val="3"/>
              </w:numPr>
              <w:shd w:val="clear" w:color="auto" w:fill="auto"/>
              <w:kinsoku/>
              <w:wordWrap/>
              <w:overflowPunct/>
              <w:topLinePunct w:val="0"/>
              <w:autoSpaceDE/>
              <w:autoSpaceDN/>
              <w:bidi w:val="0"/>
              <w:spacing w:line="500" w:lineRule="exact"/>
              <w:jc w:val="both"/>
              <w:rPr>
                <w:rFonts w:hint="default" w:ascii="Times New Roman" w:hAnsi="Times New Roman" w:eastAsia="仿宋" w:cs="Times New Roman"/>
                <w:b w:val="0"/>
                <w:bCs w:val="0"/>
                <w:color w:val="auto"/>
                <w:sz w:val="28"/>
                <w:szCs w:val="28"/>
              </w:rPr>
            </w:pPr>
          </w:p>
        </w:tc>
        <w:tc>
          <w:tcPr>
            <w:tcW w:w="2534"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r>
              <w:rPr>
                <w:rFonts w:hint="default" w:ascii="Times New Roman" w:hAnsi="Times New Roman" w:eastAsia="仿宋" w:cs="Times New Roman"/>
                <w:b w:val="0"/>
                <w:bCs w:val="0"/>
                <w:color w:val="auto"/>
                <w:sz w:val="28"/>
                <w:szCs w:val="28"/>
              </w:rPr>
              <w:t>来集镇</w:t>
            </w:r>
          </w:p>
        </w:tc>
        <w:tc>
          <w:tcPr>
            <w:tcW w:w="1126"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 w:cs="Times New Roman"/>
                <w:b w:val="0"/>
                <w:bCs w:val="0"/>
                <w:color w:val="auto"/>
                <w:sz w:val="28"/>
                <w:szCs w:val="28"/>
              </w:rPr>
              <w:t>0371-</w:t>
            </w:r>
            <w:r>
              <w:rPr>
                <w:rFonts w:hint="default" w:ascii="Times New Roman" w:hAnsi="Times New Roman" w:eastAsia="仿宋_GB2312" w:cs="Times New Roman"/>
                <w:b w:val="0"/>
                <w:bCs w:val="0"/>
                <w:color w:val="auto"/>
                <w:sz w:val="28"/>
                <w:szCs w:val="28"/>
              </w:rPr>
              <w:t>63151001</w:t>
            </w:r>
          </w:p>
        </w:tc>
        <w:tc>
          <w:tcPr>
            <w:tcW w:w="908"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429" w:type="pct"/>
            <w:vAlign w:val="center"/>
          </w:tcPr>
          <w:p>
            <w:pPr>
              <w:pStyle w:val="26"/>
              <w:keepNext w:val="0"/>
              <w:keepLines w:val="0"/>
              <w:pageBreakBefore w:val="0"/>
              <w:widowControl w:val="0"/>
              <w:numPr>
                <w:ilvl w:val="0"/>
                <w:numId w:val="3"/>
              </w:numPr>
              <w:shd w:val="clear" w:color="auto" w:fill="auto"/>
              <w:kinsoku/>
              <w:wordWrap/>
              <w:overflowPunct/>
              <w:topLinePunct w:val="0"/>
              <w:autoSpaceDE/>
              <w:autoSpaceDN/>
              <w:bidi w:val="0"/>
              <w:spacing w:line="500" w:lineRule="exact"/>
              <w:jc w:val="both"/>
              <w:rPr>
                <w:rFonts w:hint="default" w:ascii="Times New Roman" w:hAnsi="Times New Roman" w:eastAsia="仿宋" w:cs="Times New Roman"/>
                <w:b w:val="0"/>
                <w:bCs w:val="0"/>
                <w:color w:val="auto"/>
                <w:sz w:val="28"/>
                <w:szCs w:val="28"/>
              </w:rPr>
            </w:pPr>
          </w:p>
        </w:tc>
        <w:tc>
          <w:tcPr>
            <w:tcW w:w="2534"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r>
              <w:rPr>
                <w:rFonts w:hint="default" w:ascii="Times New Roman" w:hAnsi="Times New Roman" w:eastAsia="仿宋" w:cs="Times New Roman"/>
                <w:b w:val="0"/>
                <w:bCs w:val="0"/>
                <w:color w:val="auto"/>
                <w:sz w:val="28"/>
                <w:szCs w:val="28"/>
              </w:rPr>
              <w:t>城关镇</w:t>
            </w:r>
          </w:p>
        </w:tc>
        <w:tc>
          <w:tcPr>
            <w:tcW w:w="1126"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 w:cs="Times New Roman"/>
                <w:b w:val="0"/>
                <w:bCs w:val="0"/>
                <w:color w:val="auto"/>
                <w:sz w:val="28"/>
                <w:szCs w:val="28"/>
              </w:rPr>
              <w:t>0371-</w:t>
            </w:r>
            <w:r>
              <w:rPr>
                <w:rFonts w:hint="default" w:ascii="Times New Roman" w:hAnsi="Times New Roman" w:eastAsia="仿宋_GB2312" w:cs="Times New Roman"/>
                <w:b w:val="0"/>
                <w:bCs w:val="0"/>
                <w:color w:val="auto"/>
                <w:sz w:val="28"/>
                <w:szCs w:val="28"/>
              </w:rPr>
              <w:t>69892912</w:t>
            </w:r>
          </w:p>
        </w:tc>
        <w:tc>
          <w:tcPr>
            <w:tcW w:w="908"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429" w:type="pct"/>
            <w:vAlign w:val="center"/>
          </w:tcPr>
          <w:p>
            <w:pPr>
              <w:pStyle w:val="26"/>
              <w:keepNext w:val="0"/>
              <w:keepLines w:val="0"/>
              <w:pageBreakBefore w:val="0"/>
              <w:widowControl w:val="0"/>
              <w:numPr>
                <w:ilvl w:val="0"/>
                <w:numId w:val="3"/>
              </w:numPr>
              <w:shd w:val="clear" w:color="auto" w:fill="auto"/>
              <w:kinsoku/>
              <w:wordWrap/>
              <w:overflowPunct/>
              <w:topLinePunct w:val="0"/>
              <w:autoSpaceDE/>
              <w:autoSpaceDN/>
              <w:bidi w:val="0"/>
              <w:spacing w:line="500" w:lineRule="exact"/>
              <w:jc w:val="both"/>
              <w:rPr>
                <w:rFonts w:hint="default" w:ascii="Times New Roman" w:hAnsi="Times New Roman" w:eastAsia="仿宋" w:cs="Times New Roman"/>
                <w:b w:val="0"/>
                <w:bCs w:val="0"/>
                <w:color w:val="auto"/>
                <w:sz w:val="28"/>
                <w:szCs w:val="28"/>
              </w:rPr>
            </w:pPr>
          </w:p>
        </w:tc>
        <w:tc>
          <w:tcPr>
            <w:tcW w:w="2534"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r>
              <w:rPr>
                <w:rFonts w:hint="default" w:ascii="Times New Roman" w:hAnsi="Times New Roman" w:eastAsia="仿宋" w:cs="Times New Roman"/>
                <w:b w:val="0"/>
                <w:bCs w:val="0"/>
                <w:color w:val="auto"/>
                <w:sz w:val="28"/>
                <w:szCs w:val="28"/>
              </w:rPr>
              <w:t>西大街办事处</w:t>
            </w:r>
          </w:p>
        </w:tc>
        <w:tc>
          <w:tcPr>
            <w:tcW w:w="1126"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 w:cs="Times New Roman"/>
                <w:b w:val="0"/>
                <w:bCs w:val="0"/>
                <w:color w:val="auto"/>
                <w:sz w:val="28"/>
                <w:szCs w:val="28"/>
              </w:rPr>
              <w:t>0371-</w:t>
            </w:r>
            <w:r>
              <w:rPr>
                <w:rFonts w:hint="default" w:ascii="Times New Roman" w:hAnsi="Times New Roman" w:eastAsia="仿宋_GB2312" w:cs="Times New Roman"/>
                <w:b w:val="0"/>
                <w:bCs w:val="0"/>
                <w:color w:val="auto"/>
                <w:sz w:val="28"/>
                <w:szCs w:val="28"/>
              </w:rPr>
              <w:t>69808462</w:t>
            </w:r>
          </w:p>
        </w:tc>
        <w:tc>
          <w:tcPr>
            <w:tcW w:w="908"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429" w:type="pct"/>
            <w:vAlign w:val="center"/>
          </w:tcPr>
          <w:p>
            <w:pPr>
              <w:pStyle w:val="26"/>
              <w:keepNext w:val="0"/>
              <w:keepLines w:val="0"/>
              <w:pageBreakBefore w:val="0"/>
              <w:widowControl w:val="0"/>
              <w:numPr>
                <w:ilvl w:val="0"/>
                <w:numId w:val="3"/>
              </w:numPr>
              <w:shd w:val="clear" w:color="auto" w:fill="auto"/>
              <w:kinsoku/>
              <w:wordWrap/>
              <w:overflowPunct/>
              <w:topLinePunct w:val="0"/>
              <w:autoSpaceDE/>
              <w:autoSpaceDN/>
              <w:bidi w:val="0"/>
              <w:spacing w:line="500" w:lineRule="exact"/>
              <w:jc w:val="both"/>
              <w:rPr>
                <w:rFonts w:hint="default" w:ascii="Times New Roman" w:hAnsi="Times New Roman" w:eastAsia="仿宋" w:cs="Times New Roman"/>
                <w:b w:val="0"/>
                <w:bCs w:val="0"/>
                <w:color w:val="auto"/>
                <w:sz w:val="28"/>
                <w:szCs w:val="28"/>
              </w:rPr>
            </w:pPr>
          </w:p>
        </w:tc>
        <w:tc>
          <w:tcPr>
            <w:tcW w:w="2534"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r>
              <w:rPr>
                <w:rFonts w:hint="default" w:ascii="Times New Roman" w:hAnsi="Times New Roman" w:eastAsia="仿宋" w:cs="Times New Roman"/>
                <w:b w:val="0"/>
                <w:bCs w:val="0"/>
                <w:color w:val="auto"/>
                <w:sz w:val="28"/>
                <w:szCs w:val="28"/>
              </w:rPr>
              <w:t>青屏街办事处</w:t>
            </w:r>
          </w:p>
        </w:tc>
        <w:tc>
          <w:tcPr>
            <w:tcW w:w="1126"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 w:cs="Times New Roman"/>
                <w:b w:val="0"/>
                <w:bCs w:val="0"/>
                <w:color w:val="auto"/>
                <w:sz w:val="28"/>
                <w:szCs w:val="28"/>
              </w:rPr>
              <w:t>0371-</w:t>
            </w:r>
            <w:r>
              <w:rPr>
                <w:rFonts w:hint="default" w:ascii="Times New Roman" w:hAnsi="Times New Roman" w:eastAsia="仿宋_GB2312" w:cs="Times New Roman"/>
                <w:b w:val="0"/>
                <w:bCs w:val="0"/>
                <w:color w:val="auto"/>
                <w:sz w:val="28"/>
                <w:szCs w:val="28"/>
              </w:rPr>
              <w:t>69852801</w:t>
            </w:r>
          </w:p>
        </w:tc>
        <w:tc>
          <w:tcPr>
            <w:tcW w:w="908"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429" w:type="pct"/>
            <w:vAlign w:val="center"/>
          </w:tcPr>
          <w:p>
            <w:pPr>
              <w:pStyle w:val="26"/>
              <w:keepNext w:val="0"/>
              <w:keepLines w:val="0"/>
              <w:pageBreakBefore w:val="0"/>
              <w:widowControl w:val="0"/>
              <w:numPr>
                <w:ilvl w:val="0"/>
                <w:numId w:val="3"/>
              </w:numPr>
              <w:shd w:val="clear" w:color="auto" w:fill="auto"/>
              <w:kinsoku/>
              <w:wordWrap/>
              <w:overflowPunct/>
              <w:topLinePunct w:val="0"/>
              <w:autoSpaceDE/>
              <w:autoSpaceDN/>
              <w:bidi w:val="0"/>
              <w:spacing w:line="500" w:lineRule="exact"/>
              <w:jc w:val="both"/>
              <w:rPr>
                <w:rFonts w:hint="default" w:ascii="Times New Roman" w:hAnsi="Times New Roman" w:eastAsia="仿宋" w:cs="Times New Roman"/>
                <w:b w:val="0"/>
                <w:bCs w:val="0"/>
                <w:color w:val="auto"/>
                <w:sz w:val="28"/>
                <w:szCs w:val="28"/>
              </w:rPr>
            </w:pPr>
          </w:p>
        </w:tc>
        <w:tc>
          <w:tcPr>
            <w:tcW w:w="2534"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r>
              <w:rPr>
                <w:rFonts w:hint="default" w:ascii="Times New Roman" w:hAnsi="Times New Roman" w:eastAsia="仿宋" w:cs="Times New Roman"/>
                <w:b w:val="0"/>
                <w:bCs w:val="0"/>
                <w:color w:val="auto"/>
                <w:sz w:val="28"/>
                <w:szCs w:val="28"/>
              </w:rPr>
              <w:t>新华路办事处</w:t>
            </w:r>
          </w:p>
        </w:tc>
        <w:tc>
          <w:tcPr>
            <w:tcW w:w="1126"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 w:cs="Times New Roman"/>
                <w:b w:val="0"/>
                <w:bCs w:val="0"/>
                <w:color w:val="auto"/>
                <w:sz w:val="28"/>
                <w:szCs w:val="28"/>
              </w:rPr>
              <w:t>0371-</w:t>
            </w:r>
            <w:r>
              <w:rPr>
                <w:rFonts w:hint="default" w:ascii="Times New Roman" w:hAnsi="Times New Roman" w:eastAsia="仿宋_GB2312" w:cs="Times New Roman"/>
                <w:b w:val="0"/>
                <w:bCs w:val="0"/>
                <w:color w:val="auto"/>
                <w:sz w:val="28"/>
                <w:szCs w:val="28"/>
              </w:rPr>
              <w:t>60882099</w:t>
            </w:r>
          </w:p>
        </w:tc>
        <w:tc>
          <w:tcPr>
            <w:tcW w:w="908"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429" w:type="pct"/>
            <w:vAlign w:val="center"/>
          </w:tcPr>
          <w:p>
            <w:pPr>
              <w:pStyle w:val="26"/>
              <w:keepNext w:val="0"/>
              <w:keepLines w:val="0"/>
              <w:pageBreakBefore w:val="0"/>
              <w:widowControl w:val="0"/>
              <w:numPr>
                <w:ilvl w:val="0"/>
                <w:numId w:val="3"/>
              </w:numPr>
              <w:shd w:val="clear" w:color="auto" w:fill="auto"/>
              <w:kinsoku/>
              <w:wordWrap/>
              <w:overflowPunct/>
              <w:topLinePunct w:val="0"/>
              <w:autoSpaceDE/>
              <w:autoSpaceDN/>
              <w:bidi w:val="0"/>
              <w:spacing w:line="500" w:lineRule="exact"/>
              <w:jc w:val="both"/>
              <w:rPr>
                <w:rFonts w:hint="default" w:ascii="Times New Roman" w:hAnsi="Times New Roman" w:eastAsia="仿宋" w:cs="Times New Roman"/>
                <w:b w:val="0"/>
                <w:bCs w:val="0"/>
                <w:color w:val="auto"/>
                <w:sz w:val="28"/>
                <w:szCs w:val="28"/>
              </w:rPr>
            </w:pPr>
          </w:p>
        </w:tc>
        <w:tc>
          <w:tcPr>
            <w:tcW w:w="2534"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r>
              <w:rPr>
                <w:rFonts w:hint="default" w:ascii="Times New Roman" w:hAnsi="Times New Roman" w:eastAsia="仿宋" w:cs="Times New Roman"/>
                <w:b w:val="0"/>
                <w:bCs w:val="0"/>
                <w:color w:val="auto"/>
                <w:sz w:val="28"/>
                <w:szCs w:val="28"/>
              </w:rPr>
              <w:t>矿区办事处</w:t>
            </w:r>
          </w:p>
        </w:tc>
        <w:tc>
          <w:tcPr>
            <w:tcW w:w="1126"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 w:cs="Times New Roman"/>
                <w:b w:val="0"/>
                <w:bCs w:val="0"/>
                <w:color w:val="auto"/>
                <w:sz w:val="28"/>
                <w:szCs w:val="28"/>
              </w:rPr>
              <w:t>0371-</w:t>
            </w:r>
            <w:r>
              <w:rPr>
                <w:rFonts w:hint="default" w:ascii="Times New Roman" w:hAnsi="Times New Roman" w:eastAsia="仿宋_GB2312" w:cs="Times New Roman"/>
                <w:b w:val="0"/>
                <w:bCs w:val="0"/>
                <w:color w:val="auto"/>
                <w:sz w:val="28"/>
                <w:szCs w:val="28"/>
              </w:rPr>
              <w:t>69899225</w:t>
            </w:r>
          </w:p>
        </w:tc>
        <w:tc>
          <w:tcPr>
            <w:tcW w:w="908"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429" w:type="pct"/>
            <w:vAlign w:val="center"/>
          </w:tcPr>
          <w:p>
            <w:pPr>
              <w:pStyle w:val="26"/>
              <w:keepNext w:val="0"/>
              <w:keepLines w:val="0"/>
              <w:pageBreakBefore w:val="0"/>
              <w:widowControl w:val="0"/>
              <w:numPr>
                <w:ilvl w:val="0"/>
                <w:numId w:val="3"/>
              </w:numPr>
              <w:shd w:val="clear" w:color="auto" w:fill="auto"/>
              <w:kinsoku/>
              <w:wordWrap/>
              <w:overflowPunct/>
              <w:topLinePunct w:val="0"/>
              <w:autoSpaceDE/>
              <w:autoSpaceDN/>
              <w:bidi w:val="0"/>
              <w:spacing w:line="500" w:lineRule="exact"/>
              <w:jc w:val="both"/>
              <w:rPr>
                <w:rFonts w:hint="default" w:ascii="Times New Roman" w:hAnsi="Times New Roman" w:eastAsia="仿宋" w:cs="Times New Roman"/>
                <w:b w:val="0"/>
                <w:bCs w:val="0"/>
                <w:color w:val="auto"/>
                <w:sz w:val="28"/>
                <w:szCs w:val="28"/>
              </w:rPr>
            </w:pPr>
          </w:p>
        </w:tc>
        <w:tc>
          <w:tcPr>
            <w:tcW w:w="2534"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r>
              <w:rPr>
                <w:rFonts w:hint="default" w:ascii="Times New Roman" w:hAnsi="Times New Roman" w:eastAsia="仿宋" w:cs="Times New Roman"/>
                <w:b w:val="0"/>
                <w:bCs w:val="0"/>
                <w:color w:val="auto"/>
                <w:sz w:val="28"/>
                <w:szCs w:val="28"/>
              </w:rPr>
              <w:t>管委会</w:t>
            </w:r>
          </w:p>
        </w:tc>
        <w:tc>
          <w:tcPr>
            <w:tcW w:w="1126"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 w:cs="Times New Roman"/>
                <w:b w:val="0"/>
                <w:bCs w:val="0"/>
                <w:color w:val="auto"/>
                <w:sz w:val="28"/>
                <w:szCs w:val="28"/>
              </w:rPr>
              <w:t>0371-</w:t>
            </w:r>
            <w:r>
              <w:rPr>
                <w:rFonts w:hint="default" w:ascii="Times New Roman" w:hAnsi="Times New Roman" w:eastAsia="仿宋_GB2312" w:cs="Times New Roman"/>
                <w:b w:val="0"/>
                <w:bCs w:val="0"/>
                <w:color w:val="auto"/>
                <w:sz w:val="28"/>
                <w:szCs w:val="28"/>
              </w:rPr>
              <w:t>69215968</w:t>
            </w:r>
          </w:p>
        </w:tc>
        <w:tc>
          <w:tcPr>
            <w:tcW w:w="908" w:type="pct"/>
            <w:vAlign w:val="center"/>
          </w:tcPr>
          <w:p>
            <w:pPr>
              <w:pStyle w:val="26"/>
              <w:keepNext w:val="0"/>
              <w:keepLines w:val="0"/>
              <w:pageBreakBefore w:val="0"/>
              <w:widowControl w:val="0"/>
              <w:shd w:val="clear" w:color="auto" w:fill="auto"/>
              <w:kinsoku/>
              <w:wordWrap/>
              <w:overflowPunct/>
              <w:topLinePunct w:val="0"/>
              <w:autoSpaceDE/>
              <w:autoSpaceDN/>
              <w:bidi w:val="0"/>
              <w:spacing w:line="500" w:lineRule="exact"/>
              <w:ind w:firstLine="0"/>
              <w:jc w:val="both"/>
              <w:rPr>
                <w:rFonts w:hint="default" w:ascii="Times New Roman" w:hAnsi="Times New Roman" w:eastAsia="仿宋" w:cs="Times New Roman"/>
                <w:b w:val="0"/>
                <w:bCs w:val="0"/>
                <w:color w:val="auto"/>
                <w:sz w:val="28"/>
                <w:szCs w:val="28"/>
              </w:rPr>
            </w:pPr>
          </w:p>
        </w:tc>
      </w:tr>
    </w:tbl>
    <w:p>
      <w:pPr>
        <w:pStyle w:val="4"/>
        <w:keepNext w:val="0"/>
        <w:keepLines w:val="0"/>
        <w:pageBreakBefore w:val="0"/>
        <w:widowControl w:val="0"/>
        <w:kinsoku/>
        <w:wordWrap/>
        <w:overflowPunct/>
        <w:topLinePunct w:val="0"/>
        <w:autoSpaceDE/>
        <w:autoSpaceDN/>
        <w:bidi w:val="0"/>
        <w:spacing w:before="156" w:after="156"/>
        <w:jc w:val="both"/>
        <w:rPr>
          <w:rFonts w:hint="default" w:ascii="Times New Roman" w:hAnsi="Times New Roman" w:cs="Times New Roman"/>
          <w:b w:val="0"/>
          <w:bCs w:val="0"/>
          <w:color w:val="auto"/>
        </w:rPr>
      </w:pPr>
      <w:bookmarkStart w:id="137" w:name="_Toc142981801"/>
      <w:r>
        <w:rPr>
          <w:rFonts w:hint="eastAsia" w:ascii="黑体" w:hAnsi="黑体" w:eastAsia="黑体" w:cs="黑体"/>
          <w:b w:val="0"/>
          <w:bCs w:val="0"/>
          <w:color w:val="auto"/>
        </w:rPr>
        <w:t>附件</w:t>
      </w:r>
      <w:r>
        <w:rPr>
          <w:rFonts w:hint="default" w:ascii="Times New Roman" w:hAnsi="Times New Roman" w:eastAsia="黑体" w:cs="Times New Roman"/>
          <w:b w:val="0"/>
          <w:bCs w:val="0"/>
          <w:color w:val="auto"/>
        </w:rPr>
        <w:t>3</w:t>
      </w:r>
    </w:p>
    <w:bookmarkEnd w:id="137"/>
    <w:p>
      <w:pPr>
        <w:pStyle w:val="4"/>
        <w:keepNext w:val="0"/>
        <w:keepLines w:val="0"/>
        <w:pageBreakBefore w:val="0"/>
        <w:widowControl w:val="0"/>
        <w:kinsoku/>
        <w:wordWrap/>
        <w:overflowPunct/>
        <w:topLinePunct w:val="0"/>
        <w:autoSpaceDE/>
        <w:autoSpaceDN/>
        <w:bidi w:val="0"/>
        <w:spacing w:before="156" w:after="156"/>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新密市供热事故成员单位职责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1.市委宣传部：按照有关规定，负责组织指导相关单位对较大以上供热突发事故的新闻发布和组织引导工作。组织市属新闻单位开展供热安全知识宣传。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2.市发改委：在突发供热事故时，负责组织协调电力企业做好电力应急保障及电力系统抢险救援工作。负责承办市应急指挥部涉及电力应急保障的其他工作。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3.市财政局：负责为供热突发事故应急管理工作提供资金保障，并对资金的使用和效果进行监管和评估。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4.市交通运输局：负责供热突发事故应急处置的交通运输保障工作；负责协调道路（含桥梁、隧道）的产权单位对其受损道路进行抢修与恢复工作。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5.市卫健委：负责组织开展伤病员医疗救治工作，报告事故伤亡情况和伤病员救治信息。负责供热突发事故区域的卫生防疫工作。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6.市公安局：负责供热突发事故区域的安全保卫工作和现场及周边道路的交通维护疏导工作，依据现场供热事故范围，按照现场指挥部确定的警戒范围，采取临时交通管制措施，同时保证救援车辆顺利通行，维护现场秩序和社会公共秩序。负责协助供热专业应急救援队进入现场处置事故。负责协助做好群众疏散或进入紧急避险场所等工作，并维护好公共秩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7.市城市管理局：负责组织制定（修订）我市供热突发事故应急预案，统筹供热专业应急物资、装备的储备和调用；负责建立健全供热突发事故应急抢险专家库和专业抢险队伍联络网络；在突发供热事故时，负责协调供热专业抢险救援队伍的抢险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8.市质监局：负责有关特种设备供热事故的应急处置工作。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9.市气象局：组织管理我市行政区域内针对供热突发事故的气象探测资料的汇总、分发；组织对重大灾害性天气的联合监测、预报工作，及时提出气象灾害防御措施；组织供热突发事故现场应急观测，为决策提供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10.市应急管理局：参与供热突发事故中较大及以上生产安全事故的调查工作，协助总指挥做好供热突发事故的应急处置与救援的综合协调和指挥；负责事故抢险救援信息的汇总上报；负责协调相关应急力量、应急资源参与抢险救援工作；负责市外救援力量的沟通求助工作。负责重大以上供热突发事故的预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11.市司法局：负责对突发事故应对工作提供法律意见。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12.市移动公司、市联通公司、市电信公司：负责为抢险救援指挥系统提供通信保障；负责组织实施在供热突发事故中受损通信系统的应急恢复。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13.市消防救援支队：负责组织人员搜救、火灾扑救和抢险救灾工作，会同供热专业抢险队伍进行现场应急抢险工作，对供热突发事故中的被困人员进行救助。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14</w:t>
      </w:r>
      <w:r>
        <w:rPr>
          <w:rFonts w:hint="eastAsia" w:ascii="Times New Roman" w:hAnsi="Times New Roman" w:eastAsia="仿宋_GB2312" w:cs="Times New Roman"/>
          <w:b w:val="0"/>
          <w:bCs w:val="0"/>
          <w:color w:val="auto"/>
          <w:kern w:val="0"/>
          <w:sz w:val="32"/>
          <w:szCs w:val="32"/>
          <w:lang w:val="en-US" w:eastAsia="zh-CN" w:bidi="ar-SA"/>
        </w:rPr>
        <w:t>.</w:t>
      </w:r>
      <w:r>
        <w:rPr>
          <w:rFonts w:hint="default" w:ascii="Times New Roman" w:hAnsi="Times New Roman" w:eastAsia="仿宋_GB2312" w:cs="Times New Roman"/>
          <w:b w:val="0"/>
          <w:bCs w:val="0"/>
          <w:color w:val="auto"/>
          <w:kern w:val="0"/>
          <w:sz w:val="32"/>
          <w:szCs w:val="32"/>
          <w:lang w:val="en-US" w:eastAsia="zh-CN" w:bidi="ar-SA"/>
        </w:rPr>
        <w:t>郑州市生态环境局新密分局：负责供热事故现场大气环境质量的监测工作。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15</w:t>
      </w:r>
      <w:r>
        <w:rPr>
          <w:rFonts w:hint="eastAsia" w:ascii="Times New Roman" w:hAnsi="Times New Roman" w:eastAsia="仿宋_GB2312" w:cs="Times New Roman"/>
          <w:b w:val="0"/>
          <w:bCs w:val="0"/>
          <w:color w:val="auto"/>
          <w:kern w:val="0"/>
          <w:sz w:val="32"/>
          <w:szCs w:val="32"/>
          <w:lang w:val="en-US" w:eastAsia="zh-CN" w:bidi="ar-SA"/>
        </w:rPr>
        <w:t>.</w:t>
      </w:r>
      <w:r>
        <w:rPr>
          <w:rFonts w:hint="default" w:ascii="Times New Roman" w:hAnsi="Times New Roman" w:eastAsia="仿宋_GB2312" w:cs="Times New Roman"/>
          <w:b w:val="0"/>
          <w:bCs w:val="0"/>
          <w:color w:val="auto"/>
          <w:kern w:val="0"/>
          <w:sz w:val="32"/>
          <w:szCs w:val="32"/>
          <w:lang w:val="en-US" w:eastAsia="zh-CN" w:bidi="ar-SA"/>
        </w:rPr>
        <w:t>市住房和城乡建设局：负责指导供热事故区域的基础设施工程和房屋建筑工程、供排水工程的抢险工作。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16</w:t>
      </w:r>
      <w:r>
        <w:rPr>
          <w:rFonts w:hint="eastAsia" w:ascii="Times New Roman" w:hAnsi="Times New Roman" w:eastAsia="仿宋_GB2312" w:cs="Times New Roman"/>
          <w:b w:val="0"/>
          <w:bCs w:val="0"/>
          <w:color w:val="auto"/>
          <w:kern w:val="0"/>
          <w:sz w:val="32"/>
          <w:szCs w:val="32"/>
          <w:lang w:val="en-US" w:eastAsia="zh-CN" w:bidi="ar-SA"/>
        </w:rPr>
        <w:t>.</w:t>
      </w:r>
      <w:r>
        <w:rPr>
          <w:rFonts w:hint="default" w:ascii="Times New Roman" w:hAnsi="Times New Roman" w:eastAsia="仿宋_GB2312" w:cs="Times New Roman"/>
          <w:b w:val="0"/>
          <w:bCs w:val="0"/>
          <w:color w:val="auto"/>
          <w:kern w:val="0"/>
          <w:sz w:val="32"/>
          <w:szCs w:val="32"/>
          <w:lang w:val="en-US" w:eastAsia="zh-CN" w:bidi="ar-SA"/>
        </w:rPr>
        <w:t>市水利局：负责监测事发地的河道、水库、水源地风险状态。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17.市供电公司：在供热突发事故中引发电力系统事故的情况下，负责服务范围内的电网恢复及设备抢修工作；组织服务范围内电力设备的停电及事后恢复工作。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18</w:t>
      </w:r>
      <w:r>
        <w:rPr>
          <w:rFonts w:hint="eastAsia" w:ascii="Times New Roman" w:hAnsi="Times New Roman" w:eastAsia="仿宋_GB2312" w:cs="Times New Roman"/>
          <w:b w:val="0"/>
          <w:bCs w:val="0"/>
          <w:color w:val="auto"/>
          <w:kern w:val="0"/>
          <w:sz w:val="32"/>
          <w:szCs w:val="32"/>
          <w:lang w:val="en-US" w:eastAsia="zh-CN" w:bidi="ar-SA"/>
        </w:rPr>
        <w:t>.</w:t>
      </w:r>
      <w:r>
        <w:rPr>
          <w:rFonts w:hint="default" w:ascii="Times New Roman" w:hAnsi="Times New Roman" w:eastAsia="仿宋_GB2312" w:cs="Times New Roman"/>
          <w:b w:val="0"/>
          <w:bCs w:val="0"/>
          <w:color w:val="auto"/>
          <w:kern w:val="0"/>
          <w:sz w:val="32"/>
          <w:szCs w:val="32"/>
          <w:lang w:val="en-US" w:eastAsia="zh-CN" w:bidi="ar-SA"/>
        </w:rPr>
        <w:t>市融媒体中心：按照专项指挥部的指令，统一发布供热事故的相关信息。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19.供热单位：负责制定本单位的供热突发事故应急预案，并根据本单位经营规模和供热方式组建相应应急救援队伍。负责按照预案等级处置相应的突发事故，并做好供应区域供热突发事故先期应急处置工作。协助有关部门实施非供应区域的抢险救援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r>
        <w:rPr>
          <w:rFonts w:hint="default" w:ascii="Times New Roman" w:hAnsi="Times New Roman" w:eastAsia="仿宋_GB2312" w:cs="Times New Roman"/>
          <w:b w:val="0"/>
          <w:bCs w:val="0"/>
          <w:color w:val="auto"/>
          <w:kern w:val="0"/>
          <w:sz w:val="32"/>
          <w:szCs w:val="32"/>
          <w:lang w:val="en-US" w:eastAsia="zh-CN" w:bidi="ar-SA"/>
        </w:rPr>
        <w:t>20.各有关乡镇（办事处）：制定本辖区相应的供热突发事故应急预案，处置一般供热突发事故。负责协助处置较大以上供热突发事故，并做好处置过程的属地保障和善后工作，必要时组织群众疏散，特殊情况下组织群众进入紧急避难场所，避免次生灾害事故发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bidi="ar-SA"/>
        </w:rPr>
      </w:pPr>
    </w:p>
    <w:p>
      <w:pPr>
        <w:rPr>
          <w:rFonts w:hint="default" w:ascii="Times New Roman" w:hAnsi="Times New Roman" w:eastAsia="仿宋_GB2312" w:cs="Times New Roman"/>
          <w:b w:val="0"/>
          <w:bCs w:val="0"/>
          <w:color w:val="auto"/>
          <w:kern w:val="0"/>
          <w:sz w:val="32"/>
          <w:szCs w:val="32"/>
          <w:lang w:val="en-US" w:eastAsia="zh-CN" w:bidi="ar-SA"/>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b w:val="0"/>
          <w:bCs w:val="0"/>
          <w:color w:val="auto"/>
          <w:kern w:val="0"/>
          <w:sz w:val="32"/>
          <w:szCs w:val="32"/>
          <w:lang w:val="en-US" w:eastAsia="zh-CN" w:bidi="ar-SA"/>
        </w:rPr>
      </w:pPr>
      <w:bookmarkStart w:id="138" w:name="_Toc142981802"/>
      <w:r>
        <w:rPr>
          <w:rFonts w:hint="default" w:ascii="Times New Roman" w:hAnsi="Times New Roman" w:eastAsia="黑体" w:cs="Times New Roman"/>
          <w:b w:val="0"/>
          <w:bCs w:val="0"/>
          <w:color w:val="auto"/>
          <w:kern w:val="0"/>
          <w:sz w:val="32"/>
          <w:szCs w:val="32"/>
          <w:lang w:val="en-US" w:eastAsia="zh-CN" w:bidi="ar-SA"/>
        </w:rPr>
        <w:t>附件4</w:t>
      </w:r>
    </w:p>
    <w:p>
      <w:pPr>
        <w:pStyle w:val="4"/>
        <w:keepNext w:val="0"/>
        <w:keepLines w:val="0"/>
        <w:pageBreakBefore w:val="0"/>
        <w:widowControl w:val="0"/>
        <w:kinsoku/>
        <w:wordWrap/>
        <w:overflowPunct/>
        <w:topLinePunct w:val="0"/>
        <w:autoSpaceDE/>
        <w:autoSpaceDN/>
        <w:bidi w:val="0"/>
        <w:spacing w:before="156" w:after="156"/>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新密市供热事故应急物资配备表</w:t>
      </w:r>
      <w:bookmarkEnd w:id="138"/>
    </w:p>
    <w:tbl>
      <w:tblPr>
        <w:tblStyle w:val="14"/>
        <w:tblW w:w="8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
        <w:gridCol w:w="3141"/>
        <w:gridCol w:w="999"/>
        <w:gridCol w:w="856"/>
        <w:gridCol w:w="857"/>
        <w:gridCol w:w="1142"/>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23"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序号</w:t>
            </w:r>
          </w:p>
        </w:tc>
        <w:tc>
          <w:tcPr>
            <w:tcW w:w="3141"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名 称</w:t>
            </w:r>
          </w:p>
        </w:tc>
        <w:tc>
          <w:tcPr>
            <w:tcW w:w="999"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型 号</w:t>
            </w:r>
          </w:p>
        </w:tc>
        <w:tc>
          <w:tcPr>
            <w:tcW w:w="856"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数 量</w:t>
            </w:r>
          </w:p>
        </w:tc>
        <w:tc>
          <w:tcPr>
            <w:tcW w:w="857"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状 况</w:t>
            </w:r>
          </w:p>
        </w:tc>
        <w:tc>
          <w:tcPr>
            <w:tcW w:w="1142"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存放地点</w:t>
            </w:r>
          </w:p>
        </w:tc>
        <w:tc>
          <w:tcPr>
            <w:tcW w:w="764"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823" w:type="dxa"/>
            <w:vAlign w:val="center"/>
          </w:tcPr>
          <w:p>
            <w:pPr>
              <w:pStyle w:val="25"/>
              <w:keepNext w:val="0"/>
              <w:keepLines w:val="0"/>
              <w:pageBreakBefore w:val="0"/>
              <w:widowControl w:val="0"/>
              <w:numPr>
                <w:ilvl w:val="0"/>
                <w:numId w:val="4"/>
              </w:numPr>
              <w:kinsoku/>
              <w:wordWrap/>
              <w:overflowPunct/>
              <w:topLinePunct w:val="0"/>
              <w:autoSpaceDE/>
              <w:autoSpaceDN/>
              <w:bidi w:val="0"/>
              <w:ind w:firstLineChars="0"/>
              <w:jc w:val="both"/>
              <w:rPr>
                <w:rFonts w:hint="default" w:ascii="Times New Roman" w:hAnsi="Times New Roman" w:cs="Times New Roman"/>
                <w:b w:val="0"/>
                <w:bCs w:val="0"/>
                <w:color w:val="auto"/>
                <w:kern w:val="0"/>
                <w:szCs w:val="21"/>
              </w:rPr>
            </w:pPr>
          </w:p>
        </w:tc>
        <w:tc>
          <w:tcPr>
            <w:tcW w:w="3141"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全身式安全带</w:t>
            </w:r>
          </w:p>
        </w:tc>
        <w:tc>
          <w:tcPr>
            <w:tcW w:w="999"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套</w:t>
            </w:r>
          </w:p>
        </w:tc>
        <w:tc>
          <w:tcPr>
            <w:tcW w:w="856"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3</w:t>
            </w:r>
          </w:p>
        </w:tc>
        <w:tc>
          <w:tcPr>
            <w:tcW w:w="857"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正常</w:t>
            </w:r>
          </w:p>
        </w:tc>
        <w:tc>
          <w:tcPr>
            <w:tcW w:w="1142"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新密热力</w:t>
            </w:r>
          </w:p>
        </w:tc>
        <w:tc>
          <w:tcPr>
            <w:tcW w:w="764"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23" w:type="dxa"/>
            <w:vAlign w:val="center"/>
          </w:tcPr>
          <w:p>
            <w:pPr>
              <w:pStyle w:val="25"/>
              <w:keepNext w:val="0"/>
              <w:keepLines w:val="0"/>
              <w:pageBreakBefore w:val="0"/>
              <w:widowControl w:val="0"/>
              <w:numPr>
                <w:ilvl w:val="0"/>
                <w:numId w:val="4"/>
              </w:numPr>
              <w:kinsoku/>
              <w:wordWrap/>
              <w:overflowPunct/>
              <w:topLinePunct w:val="0"/>
              <w:autoSpaceDE/>
              <w:autoSpaceDN/>
              <w:bidi w:val="0"/>
              <w:ind w:firstLineChars="0"/>
              <w:jc w:val="both"/>
              <w:rPr>
                <w:rFonts w:hint="default" w:ascii="Times New Roman" w:hAnsi="Times New Roman" w:cs="Times New Roman"/>
                <w:b w:val="0"/>
                <w:bCs w:val="0"/>
                <w:color w:val="auto"/>
                <w:kern w:val="0"/>
                <w:szCs w:val="21"/>
              </w:rPr>
            </w:pPr>
          </w:p>
        </w:tc>
        <w:tc>
          <w:tcPr>
            <w:tcW w:w="3141"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安全绳（5米）</w:t>
            </w:r>
          </w:p>
        </w:tc>
        <w:tc>
          <w:tcPr>
            <w:tcW w:w="999"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根</w:t>
            </w:r>
          </w:p>
        </w:tc>
        <w:tc>
          <w:tcPr>
            <w:tcW w:w="856"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2</w:t>
            </w:r>
          </w:p>
        </w:tc>
        <w:tc>
          <w:tcPr>
            <w:tcW w:w="857"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正常</w:t>
            </w:r>
          </w:p>
        </w:tc>
        <w:tc>
          <w:tcPr>
            <w:tcW w:w="1142"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新密热力</w:t>
            </w:r>
          </w:p>
        </w:tc>
        <w:tc>
          <w:tcPr>
            <w:tcW w:w="764"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23" w:type="dxa"/>
            <w:vAlign w:val="center"/>
          </w:tcPr>
          <w:p>
            <w:pPr>
              <w:pStyle w:val="25"/>
              <w:keepNext w:val="0"/>
              <w:keepLines w:val="0"/>
              <w:pageBreakBefore w:val="0"/>
              <w:widowControl w:val="0"/>
              <w:numPr>
                <w:ilvl w:val="0"/>
                <w:numId w:val="4"/>
              </w:numPr>
              <w:kinsoku/>
              <w:wordWrap/>
              <w:overflowPunct/>
              <w:topLinePunct w:val="0"/>
              <w:autoSpaceDE/>
              <w:autoSpaceDN/>
              <w:bidi w:val="0"/>
              <w:ind w:firstLineChars="0"/>
              <w:jc w:val="both"/>
              <w:rPr>
                <w:rFonts w:hint="default" w:ascii="Times New Roman" w:hAnsi="Times New Roman" w:cs="Times New Roman"/>
                <w:b w:val="0"/>
                <w:bCs w:val="0"/>
                <w:color w:val="auto"/>
                <w:kern w:val="0"/>
                <w:szCs w:val="21"/>
              </w:rPr>
            </w:pPr>
          </w:p>
        </w:tc>
        <w:tc>
          <w:tcPr>
            <w:tcW w:w="3141"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安全绳（20米）</w:t>
            </w:r>
          </w:p>
        </w:tc>
        <w:tc>
          <w:tcPr>
            <w:tcW w:w="999"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根</w:t>
            </w:r>
          </w:p>
        </w:tc>
        <w:tc>
          <w:tcPr>
            <w:tcW w:w="856"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1</w:t>
            </w:r>
          </w:p>
        </w:tc>
        <w:tc>
          <w:tcPr>
            <w:tcW w:w="857"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正常</w:t>
            </w:r>
          </w:p>
        </w:tc>
        <w:tc>
          <w:tcPr>
            <w:tcW w:w="1142"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新密热力</w:t>
            </w:r>
          </w:p>
        </w:tc>
        <w:tc>
          <w:tcPr>
            <w:tcW w:w="764"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823" w:type="dxa"/>
            <w:vAlign w:val="center"/>
          </w:tcPr>
          <w:p>
            <w:pPr>
              <w:pStyle w:val="25"/>
              <w:keepNext w:val="0"/>
              <w:keepLines w:val="0"/>
              <w:pageBreakBefore w:val="0"/>
              <w:widowControl w:val="0"/>
              <w:numPr>
                <w:ilvl w:val="0"/>
                <w:numId w:val="4"/>
              </w:numPr>
              <w:kinsoku/>
              <w:wordWrap/>
              <w:overflowPunct/>
              <w:topLinePunct w:val="0"/>
              <w:autoSpaceDE/>
              <w:autoSpaceDN/>
              <w:bidi w:val="0"/>
              <w:ind w:firstLineChars="0"/>
              <w:jc w:val="both"/>
              <w:rPr>
                <w:rFonts w:hint="default" w:ascii="Times New Roman" w:hAnsi="Times New Roman" w:cs="Times New Roman"/>
                <w:b w:val="0"/>
                <w:bCs w:val="0"/>
                <w:color w:val="auto"/>
                <w:kern w:val="0"/>
                <w:szCs w:val="21"/>
              </w:rPr>
            </w:pPr>
          </w:p>
        </w:tc>
        <w:tc>
          <w:tcPr>
            <w:tcW w:w="3141"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反光背心（绿色）</w:t>
            </w:r>
          </w:p>
        </w:tc>
        <w:tc>
          <w:tcPr>
            <w:tcW w:w="999"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件</w:t>
            </w:r>
          </w:p>
        </w:tc>
        <w:tc>
          <w:tcPr>
            <w:tcW w:w="856"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33</w:t>
            </w:r>
          </w:p>
        </w:tc>
        <w:tc>
          <w:tcPr>
            <w:tcW w:w="857"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正常</w:t>
            </w:r>
          </w:p>
        </w:tc>
        <w:tc>
          <w:tcPr>
            <w:tcW w:w="1142"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新密热力</w:t>
            </w:r>
          </w:p>
        </w:tc>
        <w:tc>
          <w:tcPr>
            <w:tcW w:w="764"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23" w:type="dxa"/>
            <w:vAlign w:val="center"/>
          </w:tcPr>
          <w:p>
            <w:pPr>
              <w:pStyle w:val="25"/>
              <w:keepNext w:val="0"/>
              <w:keepLines w:val="0"/>
              <w:pageBreakBefore w:val="0"/>
              <w:widowControl w:val="0"/>
              <w:numPr>
                <w:ilvl w:val="0"/>
                <w:numId w:val="4"/>
              </w:numPr>
              <w:kinsoku/>
              <w:wordWrap/>
              <w:overflowPunct/>
              <w:topLinePunct w:val="0"/>
              <w:autoSpaceDE/>
              <w:autoSpaceDN/>
              <w:bidi w:val="0"/>
              <w:ind w:firstLineChars="0"/>
              <w:jc w:val="both"/>
              <w:rPr>
                <w:rFonts w:hint="default" w:ascii="Times New Roman" w:hAnsi="Times New Roman" w:cs="Times New Roman"/>
                <w:b w:val="0"/>
                <w:bCs w:val="0"/>
                <w:color w:val="auto"/>
                <w:kern w:val="0"/>
                <w:szCs w:val="21"/>
              </w:rPr>
            </w:pPr>
          </w:p>
        </w:tc>
        <w:tc>
          <w:tcPr>
            <w:tcW w:w="3141"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警戒带</w:t>
            </w:r>
          </w:p>
        </w:tc>
        <w:tc>
          <w:tcPr>
            <w:tcW w:w="999"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盒</w:t>
            </w:r>
          </w:p>
        </w:tc>
        <w:tc>
          <w:tcPr>
            <w:tcW w:w="856"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4</w:t>
            </w:r>
          </w:p>
        </w:tc>
        <w:tc>
          <w:tcPr>
            <w:tcW w:w="857"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正常</w:t>
            </w:r>
          </w:p>
        </w:tc>
        <w:tc>
          <w:tcPr>
            <w:tcW w:w="1142"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新密热力</w:t>
            </w:r>
          </w:p>
        </w:tc>
        <w:tc>
          <w:tcPr>
            <w:tcW w:w="764"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823" w:type="dxa"/>
            <w:vAlign w:val="center"/>
          </w:tcPr>
          <w:p>
            <w:pPr>
              <w:pStyle w:val="25"/>
              <w:keepNext w:val="0"/>
              <w:keepLines w:val="0"/>
              <w:pageBreakBefore w:val="0"/>
              <w:widowControl w:val="0"/>
              <w:numPr>
                <w:ilvl w:val="0"/>
                <w:numId w:val="4"/>
              </w:numPr>
              <w:kinsoku/>
              <w:wordWrap/>
              <w:overflowPunct/>
              <w:topLinePunct w:val="0"/>
              <w:autoSpaceDE/>
              <w:autoSpaceDN/>
              <w:bidi w:val="0"/>
              <w:ind w:firstLineChars="0"/>
              <w:jc w:val="both"/>
              <w:rPr>
                <w:rFonts w:hint="default" w:ascii="Times New Roman" w:hAnsi="Times New Roman" w:cs="Times New Roman"/>
                <w:b w:val="0"/>
                <w:bCs w:val="0"/>
                <w:color w:val="auto"/>
                <w:kern w:val="0"/>
                <w:szCs w:val="21"/>
              </w:rPr>
            </w:pPr>
          </w:p>
        </w:tc>
        <w:tc>
          <w:tcPr>
            <w:tcW w:w="3141"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头灯</w:t>
            </w:r>
          </w:p>
        </w:tc>
        <w:tc>
          <w:tcPr>
            <w:tcW w:w="999"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个</w:t>
            </w:r>
          </w:p>
        </w:tc>
        <w:tc>
          <w:tcPr>
            <w:tcW w:w="856"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8</w:t>
            </w:r>
          </w:p>
        </w:tc>
        <w:tc>
          <w:tcPr>
            <w:tcW w:w="857"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正常</w:t>
            </w:r>
          </w:p>
        </w:tc>
        <w:tc>
          <w:tcPr>
            <w:tcW w:w="1142"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新密热力</w:t>
            </w:r>
          </w:p>
        </w:tc>
        <w:tc>
          <w:tcPr>
            <w:tcW w:w="764"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23" w:type="dxa"/>
            <w:vAlign w:val="center"/>
          </w:tcPr>
          <w:p>
            <w:pPr>
              <w:pStyle w:val="25"/>
              <w:keepNext w:val="0"/>
              <w:keepLines w:val="0"/>
              <w:pageBreakBefore w:val="0"/>
              <w:widowControl w:val="0"/>
              <w:numPr>
                <w:ilvl w:val="0"/>
                <w:numId w:val="4"/>
              </w:numPr>
              <w:kinsoku/>
              <w:wordWrap/>
              <w:overflowPunct/>
              <w:topLinePunct w:val="0"/>
              <w:autoSpaceDE/>
              <w:autoSpaceDN/>
              <w:bidi w:val="0"/>
              <w:ind w:firstLineChars="0"/>
              <w:jc w:val="both"/>
              <w:rPr>
                <w:rFonts w:hint="default" w:ascii="Times New Roman" w:hAnsi="Times New Roman" w:cs="Times New Roman"/>
                <w:b w:val="0"/>
                <w:bCs w:val="0"/>
                <w:color w:val="auto"/>
                <w:kern w:val="0"/>
                <w:szCs w:val="21"/>
              </w:rPr>
            </w:pPr>
          </w:p>
        </w:tc>
        <w:tc>
          <w:tcPr>
            <w:tcW w:w="3141"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警示灯</w:t>
            </w:r>
          </w:p>
        </w:tc>
        <w:tc>
          <w:tcPr>
            <w:tcW w:w="999"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台</w:t>
            </w:r>
          </w:p>
        </w:tc>
        <w:tc>
          <w:tcPr>
            <w:tcW w:w="856"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1</w:t>
            </w:r>
          </w:p>
        </w:tc>
        <w:tc>
          <w:tcPr>
            <w:tcW w:w="857"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正常</w:t>
            </w:r>
          </w:p>
        </w:tc>
        <w:tc>
          <w:tcPr>
            <w:tcW w:w="1142"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新密热力</w:t>
            </w:r>
          </w:p>
        </w:tc>
        <w:tc>
          <w:tcPr>
            <w:tcW w:w="764"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823" w:type="dxa"/>
            <w:vAlign w:val="center"/>
          </w:tcPr>
          <w:p>
            <w:pPr>
              <w:pStyle w:val="25"/>
              <w:keepNext w:val="0"/>
              <w:keepLines w:val="0"/>
              <w:pageBreakBefore w:val="0"/>
              <w:widowControl w:val="0"/>
              <w:numPr>
                <w:ilvl w:val="0"/>
                <w:numId w:val="4"/>
              </w:numPr>
              <w:kinsoku/>
              <w:wordWrap/>
              <w:overflowPunct/>
              <w:topLinePunct w:val="0"/>
              <w:autoSpaceDE/>
              <w:autoSpaceDN/>
              <w:bidi w:val="0"/>
              <w:ind w:firstLineChars="0"/>
              <w:jc w:val="both"/>
              <w:rPr>
                <w:rFonts w:hint="default" w:ascii="Times New Roman" w:hAnsi="Times New Roman" w:cs="Times New Roman"/>
                <w:b w:val="0"/>
                <w:bCs w:val="0"/>
                <w:color w:val="auto"/>
                <w:kern w:val="0"/>
                <w:szCs w:val="21"/>
              </w:rPr>
            </w:pPr>
          </w:p>
        </w:tc>
        <w:tc>
          <w:tcPr>
            <w:tcW w:w="3141"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安全照明</w:t>
            </w:r>
          </w:p>
        </w:tc>
        <w:tc>
          <w:tcPr>
            <w:tcW w:w="999"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台</w:t>
            </w:r>
          </w:p>
        </w:tc>
        <w:tc>
          <w:tcPr>
            <w:tcW w:w="856"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1</w:t>
            </w:r>
          </w:p>
        </w:tc>
        <w:tc>
          <w:tcPr>
            <w:tcW w:w="857"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正常</w:t>
            </w:r>
          </w:p>
        </w:tc>
        <w:tc>
          <w:tcPr>
            <w:tcW w:w="1142"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新密热力</w:t>
            </w:r>
          </w:p>
        </w:tc>
        <w:tc>
          <w:tcPr>
            <w:tcW w:w="764"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23" w:type="dxa"/>
            <w:vAlign w:val="center"/>
          </w:tcPr>
          <w:p>
            <w:pPr>
              <w:pStyle w:val="25"/>
              <w:keepNext w:val="0"/>
              <w:keepLines w:val="0"/>
              <w:pageBreakBefore w:val="0"/>
              <w:widowControl w:val="0"/>
              <w:numPr>
                <w:ilvl w:val="0"/>
                <w:numId w:val="4"/>
              </w:numPr>
              <w:kinsoku/>
              <w:wordWrap/>
              <w:overflowPunct/>
              <w:topLinePunct w:val="0"/>
              <w:autoSpaceDE/>
              <w:autoSpaceDN/>
              <w:bidi w:val="0"/>
              <w:ind w:firstLineChars="0"/>
              <w:jc w:val="both"/>
              <w:rPr>
                <w:rFonts w:hint="default" w:ascii="Times New Roman" w:hAnsi="Times New Roman" w:cs="Times New Roman"/>
                <w:b w:val="0"/>
                <w:bCs w:val="0"/>
                <w:color w:val="auto"/>
                <w:kern w:val="0"/>
                <w:szCs w:val="21"/>
              </w:rPr>
            </w:pPr>
          </w:p>
        </w:tc>
        <w:tc>
          <w:tcPr>
            <w:tcW w:w="3141"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四合一气体检测仪</w:t>
            </w:r>
          </w:p>
        </w:tc>
        <w:tc>
          <w:tcPr>
            <w:tcW w:w="999"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台</w:t>
            </w:r>
          </w:p>
        </w:tc>
        <w:tc>
          <w:tcPr>
            <w:tcW w:w="856"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1</w:t>
            </w:r>
          </w:p>
        </w:tc>
        <w:tc>
          <w:tcPr>
            <w:tcW w:w="857"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正常</w:t>
            </w:r>
          </w:p>
        </w:tc>
        <w:tc>
          <w:tcPr>
            <w:tcW w:w="1142"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新密热力</w:t>
            </w:r>
          </w:p>
        </w:tc>
        <w:tc>
          <w:tcPr>
            <w:tcW w:w="764"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823" w:type="dxa"/>
            <w:vAlign w:val="center"/>
          </w:tcPr>
          <w:p>
            <w:pPr>
              <w:pStyle w:val="25"/>
              <w:keepNext w:val="0"/>
              <w:keepLines w:val="0"/>
              <w:pageBreakBefore w:val="0"/>
              <w:widowControl w:val="0"/>
              <w:numPr>
                <w:ilvl w:val="0"/>
                <w:numId w:val="4"/>
              </w:numPr>
              <w:kinsoku/>
              <w:wordWrap/>
              <w:overflowPunct/>
              <w:topLinePunct w:val="0"/>
              <w:autoSpaceDE/>
              <w:autoSpaceDN/>
              <w:bidi w:val="0"/>
              <w:ind w:firstLineChars="0"/>
              <w:jc w:val="both"/>
              <w:rPr>
                <w:rFonts w:hint="default" w:ascii="Times New Roman" w:hAnsi="Times New Roman" w:cs="Times New Roman"/>
                <w:b w:val="0"/>
                <w:bCs w:val="0"/>
                <w:color w:val="auto"/>
                <w:kern w:val="0"/>
                <w:szCs w:val="21"/>
              </w:rPr>
            </w:pPr>
          </w:p>
        </w:tc>
        <w:tc>
          <w:tcPr>
            <w:tcW w:w="3141"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手电筒</w:t>
            </w:r>
          </w:p>
        </w:tc>
        <w:tc>
          <w:tcPr>
            <w:tcW w:w="999"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个</w:t>
            </w:r>
          </w:p>
        </w:tc>
        <w:tc>
          <w:tcPr>
            <w:tcW w:w="856"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8</w:t>
            </w:r>
          </w:p>
        </w:tc>
        <w:tc>
          <w:tcPr>
            <w:tcW w:w="857"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正常</w:t>
            </w:r>
          </w:p>
        </w:tc>
        <w:tc>
          <w:tcPr>
            <w:tcW w:w="1142"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新密热力</w:t>
            </w:r>
          </w:p>
        </w:tc>
        <w:tc>
          <w:tcPr>
            <w:tcW w:w="764"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23" w:type="dxa"/>
            <w:vAlign w:val="center"/>
          </w:tcPr>
          <w:p>
            <w:pPr>
              <w:pStyle w:val="25"/>
              <w:keepNext w:val="0"/>
              <w:keepLines w:val="0"/>
              <w:pageBreakBefore w:val="0"/>
              <w:widowControl w:val="0"/>
              <w:numPr>
                <w:ilvl w:val="0"/>
                <w:numId w:val="4"/>
              </w:numPr>
              <w:kinsoku/>
              <w:wordWrap/>
              <w:overflowPunct/>
              <w:topLinePunct w:val="0"/>
              <w:autoSpaceDE/>
              <w:autoSpaceDN/>
              <w:bidi w:val="0"/>
              <w:ind w:firstLineChars="0"/>
              <w:jc w:val="both"/>
              <w:rPr>
                <w:rFonts w:hint="default" w:ascii="Times New Roman" w:hAnsi="Times New Roman" w:cs="Times New Roman"/>
                <w:b w:val="0"/>
                <w:bCs w:val="0"/>
                <w:color w:val="auto"/>
                <w:kern w:val="0"/>
                <w:szCs w:val="21"/>
              </w:rPr>
            </w:pPr>
          </w:p>
        </w:tc>
        <w:tc>
          <w:tcPr>
            <w:tcW w:w="3141"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反光锥</w:t>
            </w:r>
          </w:p>
        </w:tc>
        <w:tc>
          <w:tcPr>
            <w:tcW w:w="999"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个</w:t>
            </w:r>
          </w:p>
        </w:tc>
        <w:tc>
          <w:tcPr>
            <w:tcW w:w="856"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30</w:t>
            </w:r>
          </w:p>
        </w:tc>
        <w:tc>
          <w:tcPr>
            <w:tcW w:w="857"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正常</w:t>
            </w:r>
          </w:p>
        </w:tc>
        <w:tc>
          <w:tcPr>
            <w:tcW w:w="1142"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新密热力</w:t>
            </w:r>
          </w:p>
        </w:tc>
        <w:tc>
          <w:tcPr>
            <w:tcW w:w="764"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823" w:type="dxa"/>
            <w:vAlign w:val="center"/>
          </w:tcPr>
          <w:p>
            <w:pPr>
              <w:pStyle w:val="25"/>
              <w:keepNext w:val="0"/>
              <w:keepLines w:val="0"/>
              <w:pageBreakBefore w:val="0"/>
              <w:widowControl w:val="0"/>
              <w:numPr>
                <w:ilvl w:val="0"/>
                <w:numId w:val="4"/>
              </w:numPr>
              <w:kinsoku/>
              <w:wordWrap/>
              <w:overflowPunct/>
              <w:topLinePunct w:val="0"/>
              <w:autoSpaceDE/>
              <w:autoSpaceDN/>
              <w:bidi w:val="0"/>
              <w:ind w:firstLineChars="0"/>
              <w:jc w:val="both"/>
              <w:rPr>
                <w:rFonts w:hint="default" w:ascii="Times New Roman" w:hAnsi="Times New Roman" w:cs="Times New Roman"/>
                <w:b w:val="0"/>
                <w:bCs w:val="0"/>
                <w:color w:val="auto"/>
                <w:kern w:val="0"/>
                <w:szCs w:val="21"/>
              </w:rPr>
            </w:pPr>
          </w:p>
        </w:tc>
        <w:tc>
          <w:tcPr>
            <w:tcW w:w="3141"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洋镐</w:t>
            </w:r>
          </w:p>
        </w:tc>
        <w:tc>
          <w:tcPr>
            <w:tcW w:w="999"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把</w:t>
            </w:r>
          </w:p>
        </w:tc>
        <w:tc>
          <w:tcPr>
            <w:tcW w:w="856"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2</w:t>
            </w:r>
          </w:p>
        </w:tc>
        <w:tc>
          <w:tcPr>
            <w:tcW w:w="857"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正常</w:t>
            </w:r>
          </w:p>
        </w:tc>
        <w:tc>
          <w:tcPr>
            <w:tcW w:w="1142"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新密热力</w:t>
            </w:r>
          </w:p>
        </w:tc>
        <w:tc>
          <w:tcPr>
            <w:tcW w:w="764"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23" w:type="dxa"/>
            <w:vAlign w:val="center"/>
          </w:tcPr>
          <w:p>
            <w:pPr>
              <w:pStyle w:val="25"/>
              <w:keepNext w:val="0"/>
              <w:keepLines w:val="0"/>
              <w:pageBreakBefore w:val="0"/>
              <w:widowControl w:val="0"/>
              <w:numPr>
                <w:ilvl w:val="0"/>
                <w:numId w:val="4"/>
              </w:numPr>
              <w:kinsoku/>
              <w:wordWrap/>
              <w:overflowPunct/>
              <w:topLinePunct w:val="0"/>
              <w:autoSpaceDE/>
              <w:autoSpaceDN/>
              <w:bidi w:val="0"/>
              <w:ind w:firstLineChars="0"/>
              <w:jc w:val="both"/>
              <w:rPr>
                <w:rFonts w:hint="default" w:ascii="Times New Roman" w:hAnsi="Times New Roman" w:cs="Times New Roman"/>
                <w:b w:val="0"/>
                <w:bCs w:val="0"/>
                <w:color w:val="auto"/>
                <w:kern w:val="0"/>
                <w:szCs w:val="21"/>
              </w:rPr>
            </w:pPr>
          </w:p>
        </w:tc>
        <w:tc>
          <w:tcPr>
            <w:tcW w:w="3141"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铁锹（12方，10尖）</w:t>
            </w:r>
          </w:p>
        </w:tc>
        <w:tc>
          <w:tcPr>
            <w:tcW w:w="999"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把</w:t>
            </w:r>
          </w:p>
        </w:tc>
        <w:tc>
          <w:tcPr>
            <w:tcW w:w="856"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22</w:t>
            </w:r>
          </w:p>
        </w:tc>
        <w:tc>
          <w:tcPr>
            <w:tcW w:w="857"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正常</w:t>
            </w:r>
          </w:p>
        </w:tc>
        <w:tc>
          <w:tcPr>
            <w:tcW w:w="1142"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新密热力</w:t>
            </w:r>
          </w:p>
        </w:tc>
        <w:tc>
          <w:tcPr>
            <w:tcW w:w="764"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823" w:type="dxa"/>
            <w:vAlign w:val="center"/>
          </w:tcPr>
          <w:p>
            <w:pPr>
              <w:pStyle w:val="25"/>
              <w:keepNext w:val="0"/>
              <w:keepLines w:val="0"/>
              <w:pageBreakBefore w:val="0"/>
              <w:widowControl w:val="0"/>
              <w:numPr>
                <w:ilvl w:val="0"/>
                <w:numId w:val="4"/>
              </w:numPr>
              <w:kinsoku/>
              <w:wordWrap/>
              <w:overflowPunct/>
              <w:topLinePunct w:val="0"/>
              <w:autoSpaceDE/>
              <w:autoSpaceDN/>
              <w:bidi w:val="0"/>
              <w:ind w:firstLineChars="0"/>
              <w:jc w:val="both"/>
              <w:rPr>
                <w:rFonts w:hint="default" w:ascii="Times New Roman" w:hAnsi="Times New Roman" w:cs="Times New Roman"/>
                <w:b w:val="0"/>
                <w:bCs w:val="0"/>
                <w:color w:val="auto"/>
                <w:kern w:val="0"/>
                <w:szCs w:val="21"/>
              </w:rPr>
            </w:pPr>
          </w:p>
        </w:tc>
        <w:tc>
          <w:tcPr>
            <w:tcW w:w="3141"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长管呼吸器2（20米）</w:t>
            </w:r>
          </w:p>
        </w:tc>
        <w:tc>
          <w:tcPr>
            <w:tcW w:w="999"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台</w:t>
            </w:r>
          </w:p>
        </w:tc>
        <w:tc>
          <w:tcPr>
            <w:tcW w:w="856"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1</w:t>
            </w:r>
          </w:p>
        </w:tc>
        <w:tc>
          <w:tcPr>
            <w:tcW w:w="857"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正常</w:t>
            </w:r>
          </w:p>
        </w:tc>
        <w:tc>
          <w:tcPr>
            <w:tcW w:w="1142"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新密热力</w:t>
            </w:r>
          </w:p>
        </w:tc>
        <w:tc>
          <w:tcPr>
            <w:tcW w:w="764"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23" w:type="dxa"/>
            <w:vAlign w:val="center"/>
          </w:tcPr>
          <w:p>
            <w:pPr>
              <w:pStyle w:val="25"/>
              <w:keepNext w:val="0"/>
              <w:keepLines w:val="0"/>
              <w:pageBreakBefore w:val="0"/>
              <w:widowControl w:val="0"/>
              <w:numPr>
                <w:ilvl w:val="0"/>
                <w:numId w:val="4"/>
              </w:numPr>
              <w:kinsoku/>
              <w:wordWrap/>
              <w:overflowPunct/>
              <w:topLinePunct w:val="0"/>
              <w:autoSpaceDE/>
              <w:autoSpaceDN/>
              <w:bidi w:val="0"/>
              <w:ind w:firstLineChars="0"/>
              <w:jc w:val="both"/>
              <w:rPr>
                <w:rFonts w:hint="default" w:ascii="Times New Roman" w:hAnsi="Times New Roman" w:cs="Times New Roman"/>
                <w:b w:val="0"/>
                <w:bCs w:val="0"/>
                <w:color w:val="auto"/>
                <w:kern w:val="0"/>
                <w:szCs w:val="21"/>
              </w:rPr>
            </w:pPr>
          </w:p>
        </w:tc>
        <w:tc>
          <w:tcPr>
            <w:tcW w:w="3141"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移动电源</w:t>
            </w:r>
          </w:p>
        </w:tc>
        <w:tc>
          <w:tcPr>
            <w:tcW w:w="999"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个</w:t>
            </w:r>
          </w:p>
        </w:tc>
        <w:tc>
          <w:tcPr>
            <w:tcW w:w="856"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1</w:t>
            </w:r>
          </w:p>
        </w:tc>
        <w:tc>
          <w:tcPr>
            <w:tcW w:w="857"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正常</w:t>
            </w:r>
          </w:p>
        </w:tc>
        <w:tc>
          <w:tcPr>
            <w:tcW w:w="1142"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新密热力</w:t>
            </w:r>
          </w:p>
        </w:tc>
        <w:tc>
          <w:tcPr>
            <w:tcW w:w="764"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823" w:type="dxa"/>
            <w:vAlign w:val="center"/>
          </w:tcPr>
          <w:p>
            <w:pPr>
              <w:pStyle w:val="25"/>
              <w:keepNext w:val="0"/>
              <w:keepLines w:val="0"/>
              <w:pageBreakBefore w:val="0"/>
              <w:widowControl w:val="0"/>
              <w:numPr>
                <w:ilvl w:val="0"/>
                <w:numId w:val="4"/>
              </w:numPr>
              <w:kinsoku/>
              <w:wordWrap/>
              <w:overflowPunct/>
              <w:topLinePunct w:val="0"/>
              <w:autoSpaceDE/>
              <w:autoSpaceDN/>
              <w:bidi w:val="0"/>
              <w:ind w:firstLineChars="0"/>
              <w:jc w:val="both"/>
              <w:rPr>
                <w:rFonts w:hint="default" w:ascii="Times New Roman" w:hAnsi="Times New Roman" w:cs="Times New Roman"/>
                <w:b w:val="0"/>
                <w:bCs w:val="0"/>
                <w:color w:val="auto"/>
                <w:kern w:val="0"/>
                <w:szCs w:val="21"/>
              </w:rPr>
            </w:pPr>
          </w:p>
        </w:tc>
        <w:tc>
          <w:tcPr>
            <w:tcW w:w="3141"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胶鞋</w:t>
            </w:r>
          </w:p>
        </w:tc>
        <w:tc>
          <w:tcPr>
            <w:tcW w:w="999"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双</w:t>
            </w:r>
          </w:p>
        </w:tc>
        <w:tc>
          <w:tcPr>
            <w:tcW w:w="856"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20</w:t>
            </w:r>
          </w:p>
        </w:tc>
        <w:tc>
          <w:tcPr>
            <w:tcW w:w="857"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正常</w:t>
            </w:r>
          </w:p>
        </w:tc>
        <w:tc>
          <w:tcPr>
            <w:tcW w:w="1142"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新密热力</w:t>
            </w:r>
          </w:p>
        </w:tc>
        <w:tc>
          <w:tcPr>
            <w:tcW w:w="764"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823" w:type="dxa"/>
            <w:vAlign w:val="center"/>
          </w:tcPr>
          <w:p>
            <w:pPr>
              <w:pStyle w:val="25"/>
              <w:keepNext w:val="0"/>
              <w:keepLines w:val="0"/>
              <w:pageBreakBefore w:val="0"/>
              <w:widowControl w:val="0"/>
              <w:numPr>
                <w:ilvl w:val="0"/>
                <w:numId w:val="4"/>
              </w:numPr>
              <w:kinsoku/>
              <w:wordWrap/>
              <w:overflowPunct/>
              <w:topLinePunct w:val="0"/>
              <w:autoSpaceDE/>
              <w:autoSpaceDN/>
              <w:bidi w:val="0"/>
              <w:ind w:firstLineChars="0"/>
              <w:jc w:val="both"/>
              <w:rPr>
                <w:rFonts w:hint="default" w:ascii="Times New Roman" w:hAnsi="Times New Roman" w:cs="Times New Roman"/>
                <w:b w:val="0"/>
                <w:bCs w:val="0"/>
                <w:color w:val="auto"/>
                <w:kern w:val="0"/>
                <w:szCs w:val="21"/>
              </w:rPr>
            </w:pPr>
          </w:p>
        </w:tc>
        <w:tc>
          <w:tcPr>
            <w:tcW w:w="3141"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雨衣</w:t>
            </w:r>
          </w:p>
        </w:tc>
        <w:tc>
          <w:tcPr>
            <w:tcW w:w="999"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件</w:t>
            </w:r>
          </w:p>
        </w:tc>
        <w:tc>
          <w:tcPr>
            <w:tcW w:w="856"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12</w:t>
            </w:r>
          </w:p>
        </w:tc>
        <w:tc>
          <w:tcPr>
            <w:tcW w:w="857"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正常</w:t>
            </w:r>
          </w:p>
        </w:tc>
        <w:tc>
          <w:tcPr>
            <w:tcW w:w="1142"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r>
              <w:rPr>
                <w:rFonts w:hint="default" w:ascii="Times New Roman" w:hAnsi="Times New Roman" w:cs="Times New Roman"/>
                <w:b w:val="0"/>
                <w:bCs w:val="0"/>
                <w:color w:val="auto"/>
                <w:kern w:val="0"/>
                <w:szCs w:val="21"/>
              </w:rPr>
              <w:t>新密热力</w:t>
            </w:r>
          </w:p>
        </w:tc>
        <w:tc>
          <w:tcPr>
            <w:tcW w:w="764" w:type="dxa"/>
            <w:vAlign w:val="center"/>
          </w:tcPr>
          <w:p>
            <w:pPr>
              <w:keepNext w:val="0"/>
              <w:keepLines w:val="0"/>
              <w:pageBreakBefore w:val="0"/>
              <w:widowControl w:val="0"/>
              <w:kinsoku/>
              <w:wordWrap/>
              <w:overflowPunct/>
              <w:topLinePunct w:val="0"/>
              <w:autoSpaceDE/>
              <w:autoSpaceDN/>
              <w:bidi w:val="0"/>
              <w:jc w:val="both"/>
              <w:rPr>
                <w:rFonts w:hint="default" w:ascii="Times New Roman" w:hAnsi="Times New Roman" w:cs="Times New Roman"/>
                <w:b w:val="0"/>
                <w:bCs w:val="0"/>
                <w:color w:val="auto"/>
                <w:kern w:val="0"/>
                <w:szCs w:val="21"/>
              </w:rPr>
            </w:pPr>
          </w:p>
        </w:tc>
      </w:tr>
    </w:tbl>
    <w:p>
      <w:pPr>
        <w:keepNext w:val="0"/>
        <w:keepLines w:val="0"/>
        <w:pageBreakBefore w:val="0"/>
        <w:widowControl w:val="0"/>
        <w:kinsoku/>
        <w:wordWrap/>
        <w:overflowPunct/>
        <w:topLinePunct w:val="0"/>
        <w:autoSpaceDE/>
        <w:autoSpaceDN/>
        <w:bidi w:val="0"/>
        <w:spacing w:line="560" w:lineRule="atLeast"/>
        <w:jc w:val="both"/>
        <w:rPr>
          <w:rFonts w:hint="default" w:ascii="Times New Roman" w:hAnsi="Times New Roman" w:eastAsia="仿宋_GB2312" w:cs="Times New Roman"/>
          <w:b w:val="0"/>
          <w:bCs w:val="0"/>
          <w:color w:val="auto"/>
          <w:sz w:val="32"/>
          <w:szCs w:val="32"/>
        </w:rPr>
        <w:sectPr>
          <w:footerReference r:id="rId3" w:type="default"/>
          <w:footerReference r:id="rId4" w:type="even"/>
          <w:pgSz w:w="11906" w:h="16838"/>
          <w:pgMar w:top="2098" w:right="1474" w:bottom="1984" w:left="1587" w:header="851" w:footer="992" w:gutter="0"/>
          <w:pgNumType w:fmt="decimal" w:start="1"/>
          <w:cols w:space="425" w:num="1"/>
          <w:docGrid w:type="lines" w:linePitch="312" w:charSpace="0"/>
        </w:sectPr>
      </w:pPr>
    </w:p>
    <w:p>
      <w:pPr>
        <w:pStyle w:val="4"/>
        <w:keepNext w:val="0"/>
        <w:keepLines w:val="0"/>
        <w:pageBreakBefore w:val="0"/>
        <w:widowControl w:val="0"/>
        <w:kinsoku/>
        <w:wordWrap/>
        <w:overflowPunct/>
        <w:topLinePunct w:val="0"/>
        <w:autoSpaceDE/>
        <w:autoSpaceDN/>
        <w:bidi w:val="0"/>
        <w:spacing w:before="156" w:after="156"/>
        <w:jc w:val="both"/>
        <w:rPr>
          <w:rFonts w:hint="eastAsia" w:ascii="楷体_GB2312" w:hAnsi="楷体_GB2312" w:eastAsia="楷体_GB2312" w:cs="楷体_GB2312"/>
          <w:b w:val="0"/>
          <w:bCs w:val="0"/>
          <w:color w:val="auto"/>
          <w:sz w:val="32"/>
          <w:szCs w:val="32"/>
        </w:rPr>
      </w:pPr>
      <w:bookmarkStart w:id="139" w:name="_Toc142494120"/>
      <w:bookmarkStart w:id="140" w:name="_Toc142981803"/>
      <w:r>
        <w:rPr>
          <w:rFonts w:hint="eastAsia" w:ascii="黑体" w:hAnsi="黑体" w:eastAsia="黑体" w:cs="黑体"/>
          <w:b w:val="0"/>
          <w:bCs w:val="0"/>
          <w:color w:val="auto"/>
        </w:rPr>
        <w:t>附件</w:t>
      </w:r>
      <w:r>
        <w:rPr>
          <w:rFonts w:hint="default" w:ascii="Times New Roman" w:hAnsi="Times New Roman" w:cs="Times New Roman"/>
          <w:b w:val="0"/>
          <w:bCs w:val="0"/>
          <w:color w:val="auto"/>
        </w:rPr>
        <w:t>5</w:t>
      </w:r>
      <w:bookmarkEnd w:id="139"/>
      <w:bookmarkEnd w:id="140"/>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b w:val="0"/>
          <w:bCs w:val="0"/>
          <w:color w:val="auto"/>
          <w:sz w:val="44"/>
          <w:szCs w:val="44"/>
        </w:rPr>
      </w:pPr>
      <w:r>
        <w:rPr>
          <w:rFonts w:hint="default" w:ascii="Times New Roman" w:hAnsi="Times New Roman" w:eastAsia="方正小标宋简体" w:cs="Times New Roman"/>
          <w:b w:val="0"/>
          <w:bCs w:val="0"/>
          <w:color w:val="auto"/>
          <w:sz w:val="44"/>
          <w:szCs w:val="44"/>
        </w:rPr>
        <w:t>新密市供热事故专项应急指挥部</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b w:val="0"/>
          <w:bCs w:val="0"/>
          <w:color w:val="auto"/>
          <w:sz w:val="44"/>
          <w:szCs w:val="44"/>
        </w:rPr>
      </w:pPr>
      <w:r>
        <w:rPr>
          <w:rFonts w:hint="default" w:ascii="Times New Roman" w:hAnsi="Times New Roman" w:eastAsia="方正小标宋简体" w:cs="Times New Roman"/>
          <w:b w:val="0"/>
          <w:bCs w:val="0"/>
          <w:color w:val="auto"/>
          <w:sz w:val="44"/>
          <w:szCs w:val="44"/>
        </w:rPr>
        <w:t>应急救援力量调度指令</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default" w:ascii="Times New Roman" w:hAnsi="Times New Roman" w:eastAsia="仿宋_GB2312" w:cs="Times New Roman"/>
          <w:b w:val="0"/>
          <w:bCs w:val="0"/>
          <w:color w:val="auto"/>
          <w:sz w:val="32"/>
          <w:szCs w:val="32"/>
        </w:rPr>
      </w:pPr>
    </w:p>
    <w:p>
      <w:pPr>
        <w:keepNext w:val="0"/>
        <w:keepLines w:val="0"/>
        <w:pageBreakBefore w:val="0"/>
        <w:widowControl w:val="0"/>
        <w:kinsoku/>
        <w:wordWrap/>
        <w:overflowPunct/>
        <w:topLinePunct w:val="0"/>
        <w:autoSpaceDE/>
        <w:autoSpaceDN/>
        <w:bidi w:val="0"/>
        <w:spacing w:line="360" w:lineRule="auto"/>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（应急救援力量名称：包括专业和社会救援队伍）：</w:t>
      </w:r>
    </w:p>
    <w:p>
      <w:pPr>
        <w:keepNext w:val="0"/>
        <w:keepLines w:val="0"/>
        <w:pageBreakBefore w:val="0"/>
        <w:widowControl w:val="0"/>
        <w:kinsoku/>
        <w:wordWrap/>
        <w:overflowPunct/>
        <w:topLinePunct w:val="0"/>
        <w:autoSpaceDE/>
        <w:autoSpaceDN/>
        <w:bidi w:val="0"/>
        <w:spacing w:line="360" w:lineRule="auto"/>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年  月  日在新密市发生了</w:t>
      </w:r>
      <w:r>
        <w:rPr>
          <w:rFonts w:hint="default" w:ascii="Times New Roman" w:hAnsi="Times New Roman" w:eastAsia="仿宋_GB2312" w:cs="Times New Roman"/>
          <w:b w:val="0"/>
          <w:bCs w:val="0"/>
          <w:color w:val="auto"/>
          <w:sz w:val="32"/>
          <w:szCs w:val="32"/>
          <w:u w:val="single"/>
        </w:rPr>
        <w:t xml:space="preserve">  </w:t>
      </w:r>
      <w:r>
        <w:rPr>
          <w:rFonts w:hint="eastAsia" w:ascii="Times New Roman" w:hAnsi="Times New Roman" w:eastAsia="仿宋_GB2312" w:cs="Times New Roman"/>
          <w:b w:val="0"/>
          <w:bCs w:val="0"/>
          <w:color w:val="auto"/>
          <w:sz w:val="32"/>
          <w:szCs w:val="32"/>
          <w:u w:val="single"/>
          <w:lang w:val="en-US" w:eastAsia="zh-CN"/>
        </w:rPr>
        <w:t xml:space="preserve">       </w:t>
      </w:r>
      <w:r>
        <w:rPr>
          <w:rFonts w:hint="default" w:ascii="Times New Roman" w:hAnsi="Times New Roman" w:eastAsia="仿宋_GB2312" w:cs="Times New Roman"/>
          <w:b w:val="0"/>
          <w:bCs w:val="0"/>
          <w:color w:val="auto"/>
          <w:sz w:val="32"/>
          <w:szCs w:val="32"/>
          <w:u w:val="single"/>
        </w:rPr>
        <w:t xml:space="preserve">  </w:t>
      </w:r>
      <w:r>
        <w:rPr>
          <w:rFonts w:hint="default" w:ascii="Times New Roman" w:hAnsi="Times New Roman" w:eastAsia="仿宋_GB2312" w:cs="Times New Roman"/>
          <w:b w:val="0"/>
          <w:bCs w:val="0"/>
          <w:color w:val="auto"/>
          <w:sz w:val="32"/>
          <w:szCs w:val="32"/>
        </w:rPr>
        <w:t>（灾害名称），根据应急救援需要，经新密市供热事故专项指挥部同意，现调用你单位参加抢险救援。</w:t>
      </w:r>
    </w:p>
    <w:p>
      <w:pPr>
        <w:keepNext w:val="0"/>
        <w:keepLines w:val="0"/>
        <w:pageBreakBefore w:val="0"/>
        <w:widowControl w:val="0"/>
        <w:kinsoku/>
        <w:wordWrap/>
        <w:overflowPunct/>
        <w:topLinePunct w:val="0"/>
        <w:autoSpaceDE/>
        <w:autoSpaceDN/>
        <w:bidi w:val="0"/>
        <w:spacing w:line="360" w:lineRule="auto"/>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请迅速集结</w:t>
      </w:r>
      <w:r>
        <w:rPr>
          <w:rFonts w:hint="default" w:ascii="Times New Roman" w:hAnsi="Times New Roman" w:eastAsia="仿宋_GB2312" w:cs="Times New Roman"/>
          <w:b w:val="0"/>
          <w:bCs w:val="0"/>
          <w:color w:val="auto"/>
          <w:sz w:val="32"/>
          <w:szCs w:val="32"/>
          <w:u w:val="single"/>
        </w:rPr>
        <w:t xml:space="preserve"> （所需人员、装备数量规模） </w:t>
      </w:r>
      <w:r>
        <w:rPr>
          <w:rFonts w:hint="default" w:ascii="Times New Roman" w:hAnsi="Times New Roman" w:eastAsia="仿宋_GB2312" w:cs="Times New Roman"/>
          <w:b w:val="0"/>
          <w:bCs w:val="0"/>
          <w:color w:val="auto"/>
          <w:sz w:val="32"/>
          <w:szCs w:val="32"/>
        </w:rPr>
        <w:t>，即刻前往</w:t>
      </w:r>
      <w:r>
        <w:rPr>
          <w:rFonts w:hint="default" w:ascii="Times New Roman" w:hAnsi="Times New Roman" w:eastAsia="仿宋_GB2312" w:cs="Times New Roman"/>
          <w:b w:val="0"/>
          <w:bCs w:val="0"/>
          <w:color w:val="auto"/>
          <w:sz w:val="32"/>
          <w:szCs w:val="32"/>
          <w:u w:val="single"/>
        </w:rPr>
        <w:t xml:space="preserve">（救援现场详细地址）      </w:t>
      </w:r>
      <w:r>
        <w:rPr>
          <w:rFonts w:hint="default" w:ascii="Times New Roman" w:hAnsi="Times New Roman" w:eastAsia="仿宋_GB2312" w:cs="Times New Roman"/>
          <w:b w:val="0"/>
          <w:bCs w:val="0"/>
          <w:color w:val="auto"/>
          <w:sz w:val="32"/>
          <w:szCs w:val="32"/>
        </w:rPr>
        <w:t>，现场联系人，联系电话：    。同时将带队指挥员、人员装备情况、行程等信息报告我部。</w:t>
      </w:r>
    </w:p>
    <w:p>
      <w:pPr>
        <w:keepNext w:val="0"/>
        <w:keepLines w:val="0"/>
        <w:pageBreakBefore w:val="0"/>
        <w:widowControl w:val="0"/>
        <w:kinsoku/>
        <w:wordWrap/>
        <w:overflowPunct/>
        <w:topLinePunct w:val="0"/>
        <w:autoSpaceDE/>
        <w:autoSpaceDN/>
        <w:bidi w:val="0"/>
        <w:spacing w:line="560" w:lineRule="exact"/>
        <w:jc w:val="both"/>
        <w:rPr>
          <w:rFonts w:hint="default" w:ascii="Times New Roman" w:hAnsi="Times New Roman" w:eastAsia="仿宋_GB2312" w:cs="Times New Roman"/>
          <w:b w:val="0"/>
          <w:bCs w:val="0"/>
          <w:color w:val="auto"/>
          <w:sz w:val="32"/>
          <w:szCs w:val="32"/>
        </w:rPr>
      </w:pPr>
    </w:p>
    <w:p>
      <w:pPr>
        <w:keepNext w:val="0"/>
        <w:keepLines w:val="0"/>
        <w:pageBreakBefore w:val="0"/>
        <w:widowControl w:val="0"/>
        <w:kinsoku/>
        <w:wordWrap/>
        <w:overflowPunct/>
        <w:topLinePunct w:val="0"/>
        <w:autoSpaceDE/>
        <w:autoSpaceDN/>
        <w:bidi w:val="0"/>
        <w:spacing w:line="560" w:lineRule="exact"/>
        <w:jc w:val="both"/>
        <w:rPr>
          <w:rFonts w:hint="default" w:ascii="Times New Roman" w:hAnsi="Times New Roman" w:eastAsia="仿宋_GB2312" w:cs="Times New Roman"/>
          <w:b w:val="0"/>
          <w:bCs w:val="0"/>
          <w:color w:val="auto"/>
          <w:sz w:val="32"/>
          <w:szCs w:val="32"/>
        </w:rPr>
      </w:pPr>
    </w:p>
    <w:p>
      <w:pPr>
        <w:keepNext w:val="0"/>
        <w:keepLines w:val="0"/>
        <w:pageBreakBefore w:val="0"/>
        <w:widowControl w:val="0"/>
        <w:kinsoku/>
        <w:wordWrap/>
        <w:overflowPunct/>
        <w:topLinePunct w:val="0"/>
        <w:autoSpaceDE/>
        <w:autoSpaceDN/>
        <w:bidi w:val="0"/>
        <w:spacing w:line="560" w:lineRule="exact"/>
        <w:jc w:val="both"/>
        <w:rPr>
          <w:rFonts w:hint="default" w:ascii="Times New Roman" w:hAnsi="Times New Roman" w:eastAsia="仿宋_GB2312" w:cs="Times New Roman"/>
          <w:b w:val="0"/>
          <w:bCs w:val="0"/>
          <w:color w:val="auto"/>
          <w:sz w:val="32"/>
          <w:szCs w:val="32"/>
        </w:rPr>
      </w:pPr>
    </w:p>
    <w:p>
      <w:pPr>
        <w:keepNext w:val="0"/>
        <w:keepLines w:val="0"/>
        <w:pageBreakBefore w:val="0"/>
        <w:widowControl w:val="0"/>
        <w:kinsoku/>
        <w:wordWrap/>
        <w:overflowPunct/>
        <w:topLinePunct w:val="0"/>
        <w:autoSpaceDE/>
        <w:autoSpaceDN/>
        <w:bidi w:val="0"/>
        <w:spacing w:line="560" w:lineRule="exact"/>
        <w:ind w:firstLine="2080" w:firstLineChars="65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新密市供热事故专项指挥部（盖章）</w:t>
      </w:r>
    </w:p>
    <w:p>
      <w:pPr>
        <w:keepNext w:val="0"/>
        <w:keepLines w:val="0"/>
        <w:pageBreakBefore w:val="0"/>
        <w:widowControl w:val="0"/>
        <w:tabs>
          <w:tab w:val="left" w:pos="7560"/>
        </w:tabs>
        <w:kinsoku/>
        <w:wordWrap/>
        <w:overflowPunct/>
        <w:topLinePunct w:val="0"/>
        <w:autoSpaceDE/>
        <w:autoSpaceDN/>
        <w:bidi w:val="0"/>
        <w:spacing w:line="560" w:lineRule="exact"/>
        <w:jc w:val="both"/>
        <w:rPr>
          <w:rFonts w:hint="default" w:ascii="Times New Roman" w:hAnsi="Times New Roman" w:eastAsia="仿宋_GB2312" w:cs="Times New Roman"/>
          <w:b w:val="0"/>
          <w:bCs w:val="0"/>
          <w:color w:val="auto"/>
          <w:sz w:val="32"/>
          <w:szCs w:val="32"/>
        </w:rPr>
      </w:pPr>
      <w:r>
        <w:rPr>
          <w:rFonts w:hint="eastAsia"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20XX年X月X日</w:t>
      </w:r>
    </w:p>
    <w:p>
      <w:pPr>
        <w:keepNext w:val="0"/>
        <w:keepLines w:val="0"/>
        <w:pageBreakBefore w:val="0"/>
        <w:widowControl w:val="0"/>
        <w:kinsoku/>
        <w:wordWrap/>
        <w:overflowPunct/>
        <w:topLinePunct w:val="0"/>
        <w:autoSpaceDE/>
        <w:autoSpaceDN/>
        <w:bidi w:val="0"/>
        <w:spacing w:line="560" w:lineRule="exact"/>
        <w:jc w:val="both"/>
        <w:rPr>
          <w:rFonts w:hint="default" w:ascii="Times New Roman" w:hAnsi="Times New Roman" w:eastAsia="仿宋_GB2312" w:cs="Times New Roman"/>
          <w:b w:val="0"/>
          <w:bCs w:val="0"/>
          <w:color w:val="auto"/>
          <w:sz w:val="32"/>
          <w:szCs w:val="32"/>
        </w:rPr>
      </w:pPr>
    </w:p>
    <w:p>
      <w:pPr>
        <w:keepNext w:val="0"/>
        <w:keepLines w:val="0"/>
        <w:pageBreakBefore w:val="0"/>
        <w:widowControl w:val="0"/>
        <w:kinsoku/>
        <w:wordWrap/>
        <w:overflowPunct/>
        <w:topLinePunct w:val="0"/>
        <w:autoSpaceDE/>
        <w:autoSpaceDN/>
        <w:bidi w:val="0"/>
        <w:spacing w:line="560" w:lineRule="exact"/>
        <w:jc w:val="both"/>
        <w:rPr>
          <w:rFonts w:hint="default" w:ascii="Times New Roman" w:hAnsi="Times New Roman" w:eastAsia="仿宋_GB2312" w:cs="Times New Roman"/>
          <w:b w:val="0"/>
          <w:bCs w:val="0"/>
          <w:color w:val="auto"/>
          <w:sz w:val="32"/>
          <w:szCs w:val="32"/>
        </w:rPr>
      </w:pPr>
    </w:p>
    <w:p>
      <w:pPr>
        <w:keepNext w:val="0"/>
        <w:keepLines w:val="0"/>
        <w:pageBreakBefore w:val="0"/>
        <w:widowControl w:val="0"/>
        <w:kinsoku/>
        <w:wordWrap/>
        <w:overflowPunct/>
        <w:topLinePunct w:val="0"/>
        <w:autoSpaceDE/>
        <w:autoSpaceDN/>
        <w:bidi w:val="0"/>
        <w:spacing w:line="560" w:lineRule="exact"/>
        <w:jc w:val="both"/>
        <w:rPr>
          <w:rFonts w:hint="default" w:ascii="Times New Roman" w:hAnsi="Times New Roman" w:eastAsia="仿宋_GB2312" w:cs="Times New Roman"/>
          <w:b w:val="0"/>
          <w:bCs w:val="0"/>
          <w:color w:val="auto"/>
          <w:sz w:val="32"/>
          <w:szCs w:val="32"/>
        </w:rPr>
      </w:pPr>
    </w:p>
    <w:p>
      <w:pPr>
        <w:keepNext w:val="0"/>
        <w:keepLines w:val="0"/>
        <w:pageBreakBefore w:val="0"/>
        <w:widowControl w:val="0"/>
        <w:kinsoku/>
        <w:wordWrap/>
        <w:overflowPunct/>
        <w:topLinePunct w:val="0"/>
        <w:autoSpaceDE/>
        <w:autoSpaceDN/>
        <w:bidi w:val="0"/>
        <w:spacing w:line="560" w:lineRule="exact"/>
        <w:jc w:val="both"/>
        <w:rPr>
          <w:rFonts w:hint="default" w:ascii="Times New Roman" w:hAnsi="Times New Roman" w:eastAsia="仿宋_GB2312" w:cs="Times New Roman"/>
          <w:b w:val="0"/>
          <w:bCs w:val="0"/>
          <w:color w:val="auto"/>
          <w:sz w:val="32"/>
          <w:szCs w:val="32"/>
        </w:rPr>
      </w:pPr>
    </w:p>
    <w:p>
      <w:pPr>
        <w:keepNext w:val="0"/>
        <w:keepLines w:val="0"/>
        <w:pageBreakBefore w:val="0"/>
        <w:widowControl w:val="0"/>
        <w:kinsoku/>
        <w:wordWrap/>
        <w:overflowPunct/>
        <w:topLinePunct w:val="0"/>
        <w:autoSpaceDE/>
        <w:autoSpaceDN/>
        <w:bidi w:val="0"/>
        <w:spacing w:line="560" w:lineRule="exact"/>
        <w:jc w:val="both"/>
        <w:rPr>
          <w:rFonts w:hint="default" w:ascii="Times New Roman" w:hAnsi="Times New Roman" w:eastAsia="仿宋_GB2312" w:cs="Times New Roman"/>
          <w:b w:val="0"/>
          <w:bCs w:val="0"/>
          <w:color w:val="auto"/>
          <w:sz w:val="32"/>
          <w:szCs w:val="32"/>
        </w:rPr>
      </w:pPr>
    </w:p>
    <w:p>
      <w:pPr>
        <w:keepNext w:val="0"/>
        <w:keepLines w:val="0"/>
        <w:pageBreakBefore w:val="0"/>
        <w:widowControl w:val="0"/>
        <w:kinsoku/>
        <w:wordWrap/>
        <w:overflowPunct/>
        <w:topLinePunct w:val="0"/>
        <w:autoSpaceDE/>
        <w:autoSpaceDN/>
        <w:bidi w:val="0"/>
        <w:spacing w:line="560" w:lineRule="exact"/>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抄送：应急力量所在地政府、主管部门或组建单位。</w:t>
      </w:r>
    </w:p>
    <w:p>
      <w:pPr>
        <w:keepNext w:val="0"/>
        <w:keepLines w:val="0"/>
        <w:pageBreakBefore w:val="0"/>
        <w:widowControl w:val="0"/>
        <w:kinsoku/>
        <w:wordWrap/>
        <w:overflowPunct/>
        <w:topLinePunct w:val="0"/>
        <w:autoSpaceDE/>
        <w:autoSpaceDN/>
        <w:bidi w:val="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br w:type="page"/>
      </w:r>
    </w:p>
    <w:p>
      <w:pPr>
        <w:pStyle w:val="4"/>
        <w:keepNext w:val="0"/>
        <w:keepLines w:val="0"/>
        <w:pageBreakBefore w:val="0"/>
        <w:widowControl w:val="0"/>
        <w:kinsoku/>
        <w:wordWrap/>
        <w:overflowPunct/>
        <w:topLinePunct w:val="0"/>
        <w:autoSpaceDE/>
        <w:autoSpaceDN/>
        <w:bidi w:val="0"/>
        <w:spacing w:before="156" w:after="156"/>
        <w:jc w:val="both"/>
        <w:rPr>
          <w:rFonts w:hint="default"/>
          <w:color w:val="auto"/>
        </w:rPr>
      </w:pPr>
      <w:bookmarkStart w:id="141" w:name="_Toc142494121"/>
      <w:bookmarkStart w:id="142" w:name="_Toc142981804"/>
      <w:r>
        <w:rPr>
          <w:rFonts w:hint="eastAsia" w:ascii="黑体" w:hAnsi="黑体" w:eastAsia="黑体" w:cs="黑体"/>
          <w:b w:val="0"/>
          <w:bCs w:val="0"/>
          <w:color w:val="auto"/>
        </w:rPr>
        <w:t>附件</w:t>
      </w:r>
      <w:r>
        <w:rPr>
          <w:rFonts w:hint="default" w:ascii="Times New Roman" w:hAnsi="Times New Roman" w:cs="Times New Roman"/>
          <w:b w:val="0"/>
          <w:bCs w:val="0"/>
          <w:color w:val="auto"/>
        </w:rPr>
        <w:t>6</w:t>
      </w:r>
      <w:bookmarkEnd w:id="141"/>
      <w:bookmarkEnd w:id="142"/>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b w:val="0"/>
          <w:bCs w:val="0"/>
          <w:color w:val="auto"/>
          <w:sz w:val="44"/>
          <w:szCs w:val="44"/>
        </w:rPr>
      </w:pPr>
      <w:r>
        <w:rPr>
          <w:rFonts w:hint="default" w:ascii="Times New Roman" w:hAnsi="Times New Roman" w:eastAsia="方正小标宋简体" w:cs="Times New Roman"/>
          <w:b w:val="0"/>
          <w:bCs w:val="0"/>
          <w:color w:val="auto"/>
          <w:sz w:val="44"/>
          <w:szCs w:val="44"/>
        </w:rPr>
        <w:t>新密市供热事故专项应急指挥部</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b w:val="0"/>
          <w:bCs w:val="0"/>
          <w:color w:val="auto"/>
          <w:sz w:val="44"/>
          <w:szCs w:val="44"/>
        </w:rPr>
      </w:pPr>
      <w:r>
        <w:rPr>
          <w:rFonts w:hint="default" w:ascii="Times New Roman" w:hAnsi="Times New Roman" w:eastAsia="方正小标宋简体" w:cs="Times New Roman"/>
          <w:b w:val="0"/>
          <w:bCs w:val="0"/>
          <w:color w:val="auto"/>
          <w:sz w:val="44"/>
          <w:szCs w:val="44"/>
        </w:rPr>
        <w:t>关于紧急调运救援物资的通知</w:t>
      </w:r>
    </w:p>
    <w:p>
      <w:pPr>
        <w:keepNext w:val="0"/>
        <w:keepLines w:val="0"/>
        <w:pageBreakBefore w:val="0"/>
        <w:widowControl w:val="0"/>
        <w:kinsoku/>
        <w:wordWrap/>
        <w:overflowPunct/>
        <w:topLinePunct w:val="0"/>
        <w:autoSpaceDE/>
        <w:autoSpaceDN/>
        <w:bidi w:val="0"/>
        <w:spacing w:line="360" w:lineRule="auto"/>
        <w:jc w:val="both"/>
        <w:rPr>
          <w:rFonts w:hint="default" w:ascii="Times New Roman" w:hAnsi="Times New Roman" w:eastAsia="仿宋_GB2312" w:cs="Times New Roman"/>
          <w:b w:val="0"/>
          <w:bCs w:val="0"/>
          <w:color w:val="auto"/>
          <w:sz w:val="32"/>
          <w:szCs w:val="32"/>
        </w:rPr>
      </w:pPr>
    </w:p>
    <w:p>
      <w:pPr>
        <w:keepNext w:val="0"/>
        <w:keepLines w:val="0"/>
        <w:pageBreakBefore w:val="0"/>
        <w:widowControl w:val="0"/>
        <w:kinsoku/>
        <w:wordWrap/>
        <w:overflowPunct/>
        <w:topLinePunct w:val="0"/>
        <w:autoSpaceDE/>
        <w:autoSpaceDN/>
        <w:bidi w:val="0"/>
        <w:spacing w:line="360" w:lineRule="auto"/>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XX储备库（XX公司）：</w:t>
      </w:r>
    </w:p>
    <w:p>
      <w:pPr>
        <w:keepNext w:val="0"/>
        <w:keepLines w:val="0"/>
        <w:pageBreakBefore w:val="0"/>
        <w:widowControl w:val="0"/>
        <w:kinsoku/>
        <w:wordWrap/>
        <w:overflowPunct/>
        <w:topLinePunct w:val="0"/>
        <w:autoSpaceDE/>
        <w:autoSpaceDN/>
        <w:bidi w:val="0"/>
        <w:spacing w:line="360" w:lineRule="auto"/>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按照专项指挥部调用救援物资的紧急通知，经研究，决定从你单位调运如下救援物资，支持XX供热事故抢险救援工作。</w:t>
      </w:r>
    </w:p>
    <w:p>
      <w:pPr>
        <w:keepNext w:val="0"/>
        <w:keepLines w:val="0"/>
        <w:pageBreakBefore w:val="0"/>
        <w:widowControl w:val="0"/>
        <w:kinsoku/>
        <w:wordWrap/>
        <w:overflowPunct/>
        <w:topLinePunct w:val="0"/>
        <w:autoSpaceDE/>
        <w:autoSpaceDN/>
        <w:bidi w:val="0"/>
        <w:spacing w:line="360" w:lineRule="auto"/>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 xml:space="preserve">物资名称：           </w:t>
      </w:r>
    </w:p>
    <w:p>
      <w:pPr>
        <w:keepNext w:val="0"/>
        <w:keepLines w:val="0"/>
        <w:pageBreakBefore w:val="0"/>
        <w:widowControl w:val="0"/>
        <w:kinsoku/>
        <w:wordWrap/>
        <w:overflowPunct/>
        <w:topLinePunct w:val="0"/>
        <w:autoSpaceDE/>
        <w:autoSpaceDN/>
        <w:bidi w:val="0"/>
        <w:spacing w:line="360" w:lineRule="auto"/>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接通知后，请迅速将物资运抵XX指定地点，办理所调物资交接手续。</w:t>
      </w:r>
    </w:p>
    <w:p>
      <w:pPr>
        <w:keepNext w:val="0"/>
        <w:keepLines w:val="0"/>
        <w:pageBreakBefore w:val="0"/>
        <w:widowControl w:val="0"/>
        <w:kinsoku/>
        <w:wordWrap/>
        <w:overflowPunct/>
        <w:topLinePunct w:val="0"/>
        <w:autoSpaceDE/>
        <w:autoSpaceDN/>
        <w:bidi w:val="0"/>
        <w:spacing w:line="360" w:lineRule="auto"/>
        <w:ind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申请物资单位接收联系人：XXXX，电话XX。</w:t>
      </w:r>
    </w:p>
    <w:p>
      <w:pPr>
        <w:keepNext w:val="0"/>
        <w:keepLines w:val="0"/>
        <w:pageBreakBefore w:val="0"/>
        <w:widowControl w:val="0"/>
        <w:kinsoku/>
        <w:wordWrap/>
        <w:overflowPunct/>
        <w:topLinePunct w:val="0"/>
        <w:autoSpaceDE/>
        <w:autoSpaceDN/>
        <w:bidi w:val="0"/>
        <w:spacing w:line="360" w:lineRule="auto"/>
        <w:jc w:val="both"/>
        <w:rPr>
          <w:rFonts w:hint="default" w:ascii="Times New Roman" w:hAnsi="Times New Roman" w:eastAsia="仿宋_GB2312" w:cs="Times New Roman"/>
          <w:b w:val="0"/>
          <w:bCs w:val="0"/>
          <w:color w:val="auto"/>
          <w:sz w:val="32"/>
          <w:szCs w:val="32"/>
        </w:rPr>
      </w:pPr>
    </w:p>
    <w:p>
      <w:pPr>
        <w:keepNext w:val="0"/>
        <w:keepLines w:val="0"/>
        <w:pageBreakBefore w:val="0"/>
        <w:widowControl w:val="0"/>
        <w:kinsoku/>
        <w:wordWrap/>
        <w:overflowPunct/>
        <w:topLinePunct w:val="0"/>
        <w:autoSpaceDE/>
        <w:autoSpaceDN/>
        <w:bidi w:val="0"/>
        <w:spacing w:line="620" w:lineRule="exact"/>
        <w:jc w:val="both"/>
        <w:rPr>
          <w:rFonts w:hint="default" w:ascii="Times New Roman" w:hAnsi="Times New Roman" w:eastAsia="仿宋_GB2312" w:cs="Times New Roman"/>
          <w:b w:val="0"/>
          <w:bCs w:val="0"/>
          <w:color w:val="auto"/>
          <w:sz w:val="32"/>
          <w:szCs w:val="32"/>
        </w:rPr>
      </w:pPr>
    </w:p>
    <w:p>
      <w:pPr>
        <w:keepNext w:val="0"/>
        <w:keepLines w:val="0"/>
        <w:pageBreakBefore w:val="0"/>
        <w:widowControl w:val="0"/>
        <w:kinsoku/>
        <w:wordWrap/>
        <w:overflowPunct/>
        <w:topLinePunct w:val="0"/>
        <w:autoSpaceDE/>
        <w:autoSpaceDN/>
        <w:bidi w:val="0"/>
        <w:spacing w:line="620" w:lineRule="exact"/>
        <w:jc w:val="both"/>
        <w:rPr>
          <w:rFonts w:hint="default" w:ascii="Times New Roman" w:hAnsi="Times New Roman" w:eastAsia="仿宋_GB2312" w:cs="Times New Roman"/>
          <w:b w:val="0"/>
          <w:bCs w:val="0"/>
          <w:color w:val="auto"/>
          <w:sz w:val="32"/>
          <w:szCs w:val="32"/>
        </w:rPr>
      </w:pPr>
    </w:p>
    <w:p>
      <w:pPr>
        <w:keepNext w:val="0"/>
        <w:keepLines w:val="0"/>
        <w:pageBreakBefore w:val="0"/>
        <w:widowControl w:val="0"/>
        <w:kinsoku/>
        <w:wordWrap/>
        <w:overflowPunct/>
        <w:topLinePunct w:val="0"/>
        <w:autoSpaceDE/>
        <w:autoSpaceDN/>
        <w:bidi w:val="0"/>
        <w:spacing w:line="560" w:lineRule="exact"/>
        <w:ind w:firstLine="2080" w:firstLineChars="65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新密市供热事故专项指挥部（盖章）</w:t>
      </w:r>
    </w:p>
    <w:p>
      <w:pPr>
        <w:keepNext w:val="0"/>
        <w:keepLines w:val="0"/>
        <w:pageBreakBefore w:val="0"/>
        <w:widowControl w:val="0"/>
        <w:kinsoku/>
        <w:wordWrap/>
        <w:overflowPunct/>
        <w:topLinePunct w:val="0"/>
        <w:autoSpaceDE/>
        <w:autoSpaceDN/>
        <w:bidi w:val="0"/>
        <w:spacing w:line="560" w:lineRule="atLeast"/>
        <w:ind w:firstLine="3520" w:firstLineChars="1100"/>
        <w:jc w:val="both"/>
        <w:rPr>
          <w:rFonts w:hint="default" w:ascii="Times New Roman" w:hAnsi="Times New Roman" w:eastAsia="仿宋_GB2312" w:cs="Times New Roman"/>
          <w:b w:val="0"/>
          <w:bCs w:val="0"/>
          <w:color w:val="auto"/>
          <w:sz w:val="32"/>
          <w:szCs w:val="32"/>
        </w:rPr>
        <w:sectPr>
          <w:pgSz w:w="11906" w:h="16838"/>
          <w:pgMar w:top="1440" w:right="1800" w:bottom="1440" w:left="1800" w:header="851" w:footer="992" w:gutter="0"/>
          <w:pgNumType w:fmt="decimal"/>
          <w:cols w:space="425" w:num="1"/>
          <w:docGrid w:type="lines" w:linePitch="312" w:charSpace="0"/>
        </w:sectPr>
      </w:pPr>
      <w:r>
        <w:rPr>
          <w:rFonts w:hint="default" w:ascii="Times New Roman" w:hAnsi="Times New Roman" w:eastAsia="仿宋_GB2312" w:cs="Times New Roman"/>
          <w:b w:val="0"/>
          <w:bCs w:val="0"/>
          <w:color w:val="auto"/>
          <w:sz w:val="32"/>
          <w:szCs w:val="32"/>
        </w:rPr>
        <w:t>20XX年X月X日</w:t>
      </w:r>
    </w:p>
    <w:p>
      <w:pPr>
        <w:pStyle w:val="4"/>
        <w:keepNext w:val="0"/>
        <w:keepLines w:val="0"/>
        <w:pageBreakBefore w:val="0"/>
        <w:widowControl w:val="0"/>
        <w:kinsoku/>
        <w:wordWrap/>
        <w:overflowPunct/>
        <w:topLinePunct w:val="0"/>
        <w:autoSpaceDE/>
        <w:autoSpaceDN/>
        <w:bidi w:val="0"/>
        <w:spacing w:before="156" w:after="156"/>
        <w:ind w:firstLine="640" w:firstLineChars="200"/>
        <w:jc w:val="both"/>
        <w:rPr>
          <w:rFonts w:hint="eastAsia" w:ascii="Times New Roman" w:hAnsi="Times New Roman" w:cs="Times New Roman"/>
          <w:b w:val="0"/>
          <w:bCs w:val="0"/>
          <w:color w:val="auto"/>
          <w:lang w:val="en-US" w:eastAsia="zh-CN"/>
        </w:rPr>
      </w:pPr>
      <w:bookmarkStart w:id="143" w:name="_Toc142981805"/>
      <w:r>
        <w:rPr>
          <w:rFonts w:hint="eastAsia" w:ascii="黑体" w:hAnsi="黑体" w:eastAsia="黑体" w:cs="黑体"/>
          <w:b w:val="0"/>
          <w:bCs w:val="0"/>
          <w:color w:val="auto"/>
        </w:rPr>
        <w:t>附件</w:t>
      </w:r>
      <w:r>
        <w:rPr>
          <w:rFonts w:hint="default" w:ascii="Times New Roman" w:hAnsi="Times New Roman" w:cs="Times New Roman"/>
          <w:b w:val="0"/>
          <w:bCs w:val="0"/>
          <w:color w:val="auto"/>
        </w:rPr>
        <w:t>7</w:t>
      </w:r>
    </w:p>
    <w:p>
      <w:pPr>
        <w:pStyle w:val="4"/>
        <w:keepNext w:val="0"/>
        <w:keepLines w:val="0"/>
        <w:pageBreakBefore w:val="0"/>
        <w:widowControl w:val="0"/>
        <w:kinsoku/>
        <w:wordWrap/>
        <w:overflowPunct/>
        <w:topLinePunct w:val="0"/>
        <w:autoSpaceDE/>
        <w:autoSpaceDN/>
        <w:bidi w:val="0"/>
        <w:spacing w:before="156" w:after="156"/>
        <w:ind w:firstLine="3960" w:firstLineChars="900"/>
        <w:jc w:val="both"/>
        <w:rPr>
          <w:rFonts w:hint="default" w:ascii="Times New Roman" w:hAnsi="Times New Roman" w:cs="Times New Roman"/>
          <w:b w:val="0"/>
          <w:bCs w:val="0"/>
          <w:color w:val="auto"/>
        </w:rPr>
      </w:pPr>
      <w:r>
        <w:rPr>
          <w:rFonts w:hint="eastAsia" w:ascii="方正小标宋简体" w:hAnsi="方正小标宋简体" w:eastAsia="方正小标宋简体" w:cs="方正小标宋简体"/>
          <w:b w:val="0"/>
          <w:bCs w:val="0"/>
          <w:color w:val="auto"/>
          <w:sz w:val="44"/>
          <w:szCs w:val="44"/>
        </w:rPr>
        <w:t>新密市专业救援队伍情况表（专业）</w:t>
      </w:r>
      <w:bookmarkEnd w:id="143"/>
    </w:p>
    <w:tbl>
      <w:tblPr>
        <w:tblStyle w:val="13"/>
        <w:tblW w:w="14656"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62"/>
        <w:gridCol w:w="1079"/>
        <w:gridCol w:w="1515"/>
        <w:gridCol w:w="675"/>
        <w:gridCol w:w="1215"/>
        <w:gridCol w:w="990"/>
        <w:gridCol w:w="1620"/>
        <w:gridCol w:w="1005"/>
        <w:gridCol w:w="660"/>
        <w:gridCol w:w="3315"/>
        <w:gridCol w:w="945"/>
        <w:gridCol w:w="97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49" w:hRule="atLeast"/>
          <w:tblHeader/>
          <w:jc w:val="center"/>
        </w:trPr>
        <w:tc>
          <w:tcPr>
            <w:tcW w:w="225" w:type="pct"/>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kern w:val="0"/>
                <w:sz w:val="24"/>
                <w:szCs w:val="24"/>
                <w:lang w:bidi="ar"/>
              </w:rPr>
            </w:pPr>
            <w:r>
              <w:rPr>
                <w:rFonts w:hint="default" w:ascii="Times New Roman" w:hAnsi="Times New Roman" w:eastAsia="仿宋" w:cs="Times New Roman"/>
                <w:b w:val="0"/>
                <w:bCs w:val="0"/>
                <w:color w:val="auto"/>
                <w:kern w:val="0"/>
                <w:sz w:val="24"/>
                <w:szCs w:val="24"/>
                <w:lang w:bidi="ar"/>
              </w:rPr>
              <w:t>序号</w:t>
            </w:r>
          </w:p>
        </w:tc>
        <w:tc>
          <w:tcPr>
            <w:tcW w:w="368" w:type="pct"/>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单位</w:t>
            </w:r>
          </w:p>
        </w:tc>
        <w:tc>
          <w:tcPr>
            <w:tcW w:w="516" w:type="pct"/>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队伍名称</w:t>
            </w:r>
          </w:p>
        </w:tc>
        <w:tc>
          <w:tcPr>
            <w:tcW w:w="230" w:type="pct"/>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类型</w:t>
            </w:r>
          </w:p>
        </w:tc>
        <w:tc>
          <w:tcPr>
            <w:tcW w:w="414" w:type="pct"/>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擅长处置事故类型</w:t>
            </w:r>
          </w:p>
        </w:tc>
        <w:tc>
          <w:tcPr>
            <w:tcW w:w="337" w:type="pct"/>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联系人</w:t>
            </w:r>
          </w:p>
        </w:tc>
        <w:tc>
          <w:tcPr>
            <w:tcW w:w="552" w:type="pct"/>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联系电话</w:t>
            </w:r>
          </w:p>
        </w:tc>
        <w:tc>
          <w:tcPr>
            <w:tcW w:w="342" w:type="pct"/>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应急值班电话</w:t>
            </w:r>
          </w:p>
        </w:tc>
        <w:tc>
          <w:tcPr>
            <w:tcW w:w="225" w:type="pct"/>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人员数量</w:t>
            </w:r>
          </w:p>
        </w:tc>
        <w:tc>
          <w:tcPr>
            <w:tcW w:w="1130" w:type="pct"/>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装备物资</w:t>
            </w:r>
          </w:p>
        </w:tc>
        <w:tc>
          <w:tcPr>
            <w:tcW w:w="322" w:type="pct"/>
            <w:noWrap/>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驻地位置</w:t>
            </w:r>
          </w:p>
        </w:tc>
        <w:tc>
          <w:tcPr>
            <w:tcW w:w="332" w:type="pct"/>
            <w:noWrap/>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355" w:hRule="atLeast"/>
          <w:jc w:val="center"/>
        </w:trPr>
        <w:tc>
          <w:tcPr>
            <w:tcW w:w="225" w:type="pct"/>
            <w:noWrap/>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1</w:t>
            </w:r>
          </w:p>
        </w:tc>
        <w:tc>
          <w:tcPr>
            <w:tcW w:w="368" w:type="pct"/>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新密市</w:t>
            </w:r>
          </w:p>
        </w:tc>
        <w:tc>
          <w:tcPr>
            <w:tcW w:w="516" w:type="pct"/>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新密市安全生产应急救援中心</w:t>
            </w:r>
          </w:p>
        </w:tc>
        <w:tc>
          <w:tcPr>
            <w:tcW w:w="230" w:type="pct"/>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专业</w:t>
            </w:r>
          </w:p>
        </w:tc>
        <w:tc>
          <w:tcPr>
            <w:tcW w:w="414" w:type="pct"/>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综合救援</w:t>
            </w:r>
          </w:p>
        </w:tc>
        <w:tc>
          <w:tcPr>
            <w:tcW w:w="337" w:type="pct"/>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郑书伟</w:t>
            </w:r>
          </w:p>
        </w:tc>
        <w:tc>
          <w:tcPr>
            <w:tcW w:w="552" w:type="pct"/>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13592578960</w:t>
            </w:r>
          </w:p>
        </w:tc>
        <w:tc>
          <w:tcPr>
            <w:tcW w:w="342" w:type="pct"/>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0371-69805119</w:t>
            </w:r>
          </w:p>
        </w:tc>
        <w:tc>
          <w:tcPr>
            <w:tcW w:w="225" w:type="pct"/>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35</w:t>
            </w:r>
          </w:p>
        </w:tc>
        <w:tc>
          <w:tcPr>
            <w:tcW w:w="1130" w:type="pct"/>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强光照明搜索灯20个、山林风力灭火机30台，及煤矿非煤矿山救援装备等</w:t>
            </w:r>
          </w:p>
        </w:tc>
        <w:tc>
          <w:tcPr>
            <w:tcW w:w="322" w:type="pct"/>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新密市嵩山大道376号</w:t>
            </w:r>
          </w:p>
        </w:tc>
        <w:tc>
          <w:tcPr>
            <w:tcW w:w="332" w:type="pct"/>
            <w:noWrap/>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第一梯队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330" w:hRule="atLeast"/>
          <w:jc w:val="center"/>
        </w:trPr>
        <w:tc>
          <w:tcPr>
            <w:tcW w:w="225" w:type="pct"/>
            <w:noWrap/>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2</w:t>
            </w:r>
          </w:p>
        </w:tc>
        <w:tc>
          <w:tcPr>
            <w:tcW w:w="368" w:type="pct"/>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新密市林业局</w:t>
            </w:r>
          </w:p>
        </w:tc>
        <w:tc>
          <w:tcPr>
            <w:tcW w:w="516" w:type="pct"/>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新密市森林消防大队</w:t>
            </w:r>
          </w:p>
        </w:tc>
        <w:tc>
          <w:tcPr>
            <w:tcW w:w="230" w:type="pct"/>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专业</w:t>
            </w:r>
          </w:p>
        </w:tc>
        <w:tc>
          <w:tcPr>
            <w:tcW w:w="414" w:type="pct"/>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森林防火</w:t>
            </w:r>
          </w:p>
        </w:tc>
        <w:tc>
          <w:tcPr>
            <w:tcW w:w="337" w:type="pct"/>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侯亚楠</w:t>
            </w:r>
          </w:p>
        </w:tc>
        <w:tc>
          <w:tcPr>
            <w:tcW w:w="552" w:type="pct"/>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Style w:val="27"/>
                <w:rFonts w:hint="default" w:ascii="Times New Roman" w:hAnsi="Times New Roman" w:eastAsia="仿宋" w:cs="Times New Roman"/>
                <w:b w:val="0"/>
                <w:bCs w:val="0"/>
                <w:color w:val="auto"/>
                <w:lang w:bidi="ar"/>
              </w:rPr>
              <w:t>13164372567</w:t>
            </w:r>
            <w:r>
              <w:rPr>
                <w:rStyle w:val="28"/>
                <w:rFonts w:hint="default" w:ascii="Times New Roman" w:hAnsi="Times New Roman" w:eastAsia="仿宋" w:cs="Times New Roman"/>
                <w:b w:val="0"/>
                <w:bCs w:val="0"/>
                <w:color w:val="auto"/>
                <w:lang w:bidi="ar"/>
              </w:rPr>
              <w:t>‬</w:t>
            </w:r>
          </w:p>
        </w:tc>
        <w:tc>
          <w:tcPr>
            <w:tcW w:w="342" w:type="pct"/>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60882389</w:t>
            </w:r>
          </w:p>
        </w:tc>
        <w:tc>
          <w:tcPr>
            <w:tcW w:w="225" w:type="pct"/>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20</w:t>
            </w:r>
          </w:p>
        </w:tc>
        <w:tc>
          <w:tcPr>
            <w:tcW w:w="1130" w:type="pct"/>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运兵车6台、抽水泵2台、救生衣30件、救生圈10个，铁锹20把</w:t>
            </w:r>
          </w:p>
        </w:tc>
        <w:tc>
          <w:tcPr>
            <w:tcW w:w="322" w:type="pct"/>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新密市开阳路376号</w:t>
            </w:r>
          </w:p>
        </w:tc>
        <w:tc>
          <w:tcPr>
            <w:tcW w:w="332" w:type="pct"/>
            <w:noWrap/>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第三梯队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75" w:hRule="atLeast"/>
          <w:jc w:val="center"/>
        </w:trPr>
        <w:tc>
          <w:tcPr>
            <w:tcW w:w="225" w:type="pct"/>
            <w:vMerge w:val="restart"/>
            <w:noWrap/>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3</w:t>
            </w:r>
          </w:p>
        </w:tc>
        <w:tc>
          <w:tcPr>
            <w:tcW w:w="368" w:type="pct"/>
            <w:vMerge w:val="restart"/>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新密市消防救援大队</w:t>
            </w:r>
          </w:p>
        </w:tc>
        <w:tc>
          <w:tcPr>
            <w:tcW w:w="516" w:type="pct"/>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新密市报恩街消防站</w:t>
            </w:r>
          </w:p>
        </w:tc>
        <w:tc>
          <w:tcPr>
            <w:tcW w:w="230" w:type="pct"/>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专业</w:t>
            </w:r>
          </w:p>
        </w:tc>
        <w:tc>
          <w:tcPr>
            <w:tcW w:w="414" w:type="pct"/>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灭火救援</w:t>
            </w:r>
          </w:p>
        </w:tc>
        <w:tc>
          <w:tcPr>
            <w:tcW w:w="337" w:type="pct"/>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何晓威</w:t>
            </w:r>
          </w:p>
        </w:tc>
        <w:tc>
          <w:tcPr>
            <w:tcW w:w="552" w:type="pct"/>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13939052082</w:t>
            </w:r>
          </w:p>
        </w:tc>
        <w:tc>
          <w:tcPr>
            <w:tcW w:w="342" w:type="pct"/>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56516119</w:t>
            </w:r>
          </w:p>
        </w:tc>
        <w:tc>
          <w:tcPr>
            <w:tcW w:w="225" w:type="pct"/>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46</w:t>
            </w:r>
          </w:p>
        </w:tc>
        <w:tc>
          <w:tcPr>
            <w:tcW w:w="1130" w:type="pct"/>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执勤消防救援车辆6辆、无人机1架、应急电源1部、卫星电话1部、破拆工具组1套等装备</w:t>
            </w:r>
          </w:p>
        </w:tc>
        <w:tc>
          <w:tcPr>
            <w:tcW w:w="322" w:type="pct"/>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报恩街26号</w:t>
            </w:r>
          </w:p>
        </w:tc>
        <w:tc>
          <w:tcPr>
            <w:tcW w:w="332" w:type="pct"/>
            <w:vMerge w:val="restart"/>
            <w:noWrap/>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第二梯队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127" w:hRule="atLeast"/>
          <w:jc w:val="center"/>
        </w:trPr>
        <w:tc>
          <w:tcPr>
            <w:tcW w:w="225" w:type="pct"/>
            <w:vMerge w:val="continue"/>
            <w:noWrap/>
            <w:vAlign w:val="center"/>
          </w:tcPr>
          <w:p>
            <w:pPr>
              <w:keepNext w:val="0"/>
              <w:keepLines w:val="0"/>
              <w:pageBreakBefore w:val="0"/>
              <w:widowControl w:val="0"/>
              <w:kinsoku/>
              <w:wordWrap/>
              <w:overflowPunct/>
              <w:topLinePunct w:val="0"/>
              <w:autoSpaceDE/>
              <w:autoSpaceDN/>
              <w:bidi w:val="0"/>
              <w:spacing w:line="360" w:lineRule="exact"/>
              <w:jc w:val="both"/>
              <w:rPr>
                <w:rFonts w:hint="default" w:ascii="Times New Roman" w:hAnsi="Times New Roman" w:eastAsia="仿宋" w:cs="Times New Roman"/>
                <w:b w:val="0"/>
                <w:bCs w:val="0"/>
                <w:color w:val="auto"/>
                <w:sz w:val="24"/>
                <w:szCs w:val="24"/>
              </w:rPr>
            </w:pPr>
          </w:p>
        </w:tc>
        <w:tc>
          <w:tcPr>
            <w:tcW w:w="368" w:type="pct"/>
            <w:vMerge w:val="continue"/>
            <w:vAlign w:val="center"/>
          </w:tcPr>
          <w:p>
            <w:pPr>
              <w:keepNext w:val="0"/>
              <w:keepLines w:val="0"/>
              <w:pageBreakBefore w:val="0"/>
              <w:widowControl w:val="0"/>
              <w:kinsoku/>
              <w:wordWrap/>
              <w:overflowPunct/>
              <w:topLinePunct w:val="0"/>
              <w:autoSpaceDE/>
              <w:autoSpaceDN/>
              <w:bidi w:val="0"/>
              <w:spacing w:line="360" w:lineRule="exact"/>
              <w:jc w:val="both"/>
              <w:rPr>
                <w:rFonts w:hint="default" w:ascii="Times New Roman" w:hAnsi="Times New Roman" w:eastAsia="仿宋" w:cs="Times New Roman"/>
                <w:b w:val="0"/>
                <w:bCs w:val="0"/>
                <w:color w:val="auto"/>
                <w:sz w:val="24"/>
                <w:szCs w:val="24"/>
              </w:rPr>
            </w:pPr>
          </w:p>
        </w:tc>
        <w:tc>
          <w:tcPr>
            <w:tcW w:w="516" w:type="pct"/>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新密市密新南路消防站</w:t>
            </w:r>
          </w:p>
        </w:tc>
        <w:tc>
          <w:tcPr>
            <w:tcW w:w="230" w:type="pct"/>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专业</w:t>
            </w:r>
          </w:p>
        </w:tc>
        <w:tc>
          <w:tcPr>
            <w:tcW w:w="414" w:type="pct"/>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灭火救援</w:t>
            </w:r>
          </w:p>
        </w:tc>
        <w:tc>
          <w:tcPr>
            <w:tcW w:w="337" w:type="pct"/>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刘帅</w:t>
            </w:r>
          </w:p>
        </w:tc>
        <w:tc>
          <w:tcPr>
            <w:tcW w:w="552" w:type="pct"/>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15093186662</w:t>
            </w:r>
          </w:p>
        </w:tc>
        <w:tc>
          <w:tcPr>
            <w:tcW w:w="342" w:type="pct"/>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56516119</w:t>
            </w:r>
          </w:p>
        </w:tc>
        <w:tc>
          <w:tcPr>
            <w:tcW w:w="225" w:type="pct"/>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53</w:t>
            </w:r>
          </w:p>
        </w:tc>
        <w:tc>
          <w:tcPr>
            <w:tcW w:w="1130" w:type="pct"/>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执勤消防救援车辆8辆、无人机1架、卫星电话1部、破拆工具组1套等装备</w:t>
            </w:r>
          </w:p>
        </w:tc>
        <w:tc>
          <w:tcPr>
            <w:tcW w:w="322" w:type="pct"/>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南密新路395号</w:t>
            </w:r>
          </w:p>
        </w:tc>
        <w:tc>
          <w:tcPr>
            <w:tcW w:w="332" w:type="pct"/>
            <w:vMerge w:val="continue"/>
            <w:noWrap/>
            <w:vAlign w:val="center"/>
          </w:tcPr>
          <w:p>
            <w:pPr>
              <w:keepNext w:val="0"/>
              <w:keepLines w:val="0"/>
              <w:pageBreakBefore w:val="0"/>
              <w:widowControl w:val="0"/>
              <w:kinsoku/>
              <w:wordWrap/>
              <w:overflowPunct/>
              <w:topLinePunct w:val="0"/>
              <w:autoSpaceDE/>
              <w:autoSpaceDN/>
              <w:bidi w:val="0"/>
              <w:spacing w:line="360" w:lineRule="exact"/>
              <w:jc w:val="both"/>
              <w:rPr>
                <w:rFonts w:hint="default" w:ascii="Times New Roman" w:hAnsi="Times New Roman" w:eastAsia="仿宋" w:cs="Times New Roman"/>
                <w:b w:val="0"/>
                <w:bCs w:val="0"/>
                <w:color w:val="auto"/>
                <w:sz w:val="24"/>
                <w:szCs w:val="24"/>
              </w:rPr>
            </w:pPr>
          </w:p>
        </w:tc>
      </w:tr>
    </w:tbl>
    <w:p>
      <w:pPr>
        <w:keepNext w:val="0"/>
        <w:keepLines w:val="0"/>
        <w:pageBreakBefore w:val="0"/>
        <w:widowControl w:val="0"/>
        <w:kinsoku/>
        <w:wordWrap/>
        <w:overflowPunct/>
        <w:topLinePunct w:val="0"/>
        <w:autoSpaceDE/>
        <w:autoSpaceDN/>
        <w:bidi w:val="0"/>
        <w:spacing w:line="560" w:lineRule="atLeast"/>
        <w:jc w:val="both"/>
        <w:rPr>
          <w:rFonts w:hint="default" w:ascii="Times New Roman" w:hAnsi="Times New Roman" w:eastAsia="仿宋_GB2312" w:cs="Times New Roman"/>
          <w:b w:val="0"/>
          <w:bCs w:val="0"/>
          <w:color w:val="auto"/>
          <w:sz w:val="32"/>
          <w:szCs w:val="32"/>
        </w:rPr>
        <w:sectPr>
          <w:pgSz w:w="16838" w:h="11906" w:orient="landscape"/>
          <w:pgMar w:top="1417" w:right="1080" w:bottom="1417" w:left="1080" w:header="851" w:footer="992" w:gutter="0"/>
          <w:pgNumType w:fmt="decimal"/>
          <w:cols w:space="425" w:num="1"/>
          <w:docGrid w:type="lines" w:linePitch="312" w:charSpace="0"/>
        </w:sectPr>
      </w:pPr>
    </w:p>
    <w:p>
      <w:pPr>
        <w:pStyle w:val="4"/>
        <w:keepNext w:val="0"/>
        <w:keepLines w:val="0"/>
        <w:pageBreakBefore w:val="0"/>
        <w:widowControl w:val="0"/>
        <w:kinsoku/>
        <w:wordWrap/>
        <w:overflowPunct/>
        <w:topLinePunct w:val="0"/>
        <w:autoSpaceDE/>
        <w:autoSpaceDN/>
        <w:bidi w:val="0"/>
        <w:spacing w:before="156" w:after="156"/>
        <w:ind w:firstLine="640" w:firstLineChars="200"/>
        <w:jc w:val="both"/>
        <w:rPr>
          <w:rFonts w:hint="eastAsia" w:ascii="Times New Roman" w:hAnsi="Times New Roman" w:cs="Times New Roman"/>
          <w:b w:val="0"/>
          <w:bCs w:val="0"/>
          <w:color w:val="auto"/>
          <w:lang w:val="en-US" w:eastAsia="zh-CN"/>
        </w:rPr>
      </w:pPr>
      <w:bookmarkStart w:id="144" w:name="_Toc142494126"/>
      <w:bookmarkStart w:id="145" w:name="_Toc142981806"/>
      <w:r>
        <w:rPr>
          <w:rFonts w:hint="eastAsia" w:ascii="黑体" w:hAnsi="黑体" w:eastAsia="黑体" w:cs="黑体"/>
          <w:b w:val="0"/>
          <w:bCs w:val="0"/>
          <w:color w:val="auto"/>
        </w:rPr>
        <w:t>附件</w:t>
      </w:r>
      <w:r>
        <w:rPr>
          <w:rFonts w:hint="default" w:ascii="Times New Roman" w:hAnsi="Times New Roman" w:cs="Times New Roman"/>
          <w:b w:val="0"/>
          <w:bCs w:val="0"/>
          <w:color w:val="auto"/>
        </w:rPr>
        <w:t>8</w:t>
      </w:r>
    </w:p>
    <w:p>
      <w:pPr>
        <w:pStyle w:val="4"/>
        <w:keepNext w:val="0"/>
        <w:keepLines w:val="0"/>
        <w:pageBreakBefore w:val="0"/>
        <w:widowControl w:val="0"/>
        <w:kinsoku/>
        <w:wordWrap/>
        <w:overflowPunct/>
        <w:topLinePunct w:val="0"/>
        <w:autoSpaceDE/>
        <w:autoSpaceDN/>
        <w:bidi w:val="0"/>
        <w:spacing w:before="156" w:after="156"/>
        <w:ind w:firstLine="3520" w:firstLineChars="800"/>
        <w:jc w:val="both"/>
        <w:rPr>
          <w:rFonts w:hint="default" w:ascii="Times New Roman" w:hAnsi="Times New Roman" w:cs="Times New Roman"/>
          <w:b w:val="0"/>
          <w:bCs w:val="0"/>
          <w:color w:val="auto"/>
        </w:rPr>
      </w:pPr>
      <w:r>
        <w:rPr>
          <w:rFonts w:hint="eastAsia" w:ascii="方正小标宋简体" w:hAnsi="方正小标宋简体" w:eastAsia="方正小标宋简体" w:cs="方正小标宋简体"/>
          <w:b w:val="0"/>
          <w:bCs w:val="0"/>
          <w:color w:val="auto"/>
          <w:sz w:val="44"/>
          <w:szCs w:val="44"/>
        </w:rPr>
        <w:t>新密市应急抢险队伍统计表（社会）</w:t>
      </w:r>
      <w:bookmarkEnd w:id="144"/>
      <w:bookmarkEnd w:id="145"/>
    </w:p>
    <w:tbl>
      <w:tblPr>
        <w:tblStyle w:val="13"/>
        <w:tblW w:w="14175"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861"/>
        <w:gridCol w:w="3365"/>
        <w:gridCol w:w="1786"/>
        <w:gridCol w:w="780"/>
        <w:gridCol w:w="1293"/>
        <w:gridCol w:w="1732"/>
        <w:gridCol w:w="2223"/>
        <w:gridCol w:w="213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tblHeader/>
        </w:trPr>
        <w:tc>
          <w:tcPr>
            <w:tcW w:w="304" w:type="pct"/>
            <w:noWrap/>
            <w:vAlign w:val="center"/>
          </w:tcPr>
          <w:p>
            <w:pPr>
              <w:keepNext w:val="0"/>
              <w:keepLines w:val="0"/>
              <w:pageBreakBefore w:val="0"/>
              <w:widowControl w:val="0"/>
              <w:kinsoku/>
              <w:wordWrap/>
              <w:overflowPunct/>
              <w:topLinePunct w:val="0"/>
              <w:autoSpaceDE/>
              <w:autoSpaceDN/>
              <w:bidi w:val="0"/>
              <w:spacing w:line="38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sz w:val="24"/>
                <w:szCs w:val="24"/>
              </w:rPr>
              <w:t>序号</w:t>
            </w:r>
          </w:p>
        </w:tc>
        <w:tc>
          <w:tcPr>
            <w:tcW w:w="1186" w:type="pct"/>
            <w:vAlign w:val="center"/>
          </w:tcPr>
          <w:p>
            <w:pPr>
              <w:keepNext w:val="0"/>
              <w:keepLines w:val="0"/>
              <w:pageBreakBefore w:val="0"/>
              <w:widowControl w:val="0"/>
              <w:kinsoku/>
              <w:wordWrap/>
              <w:overflowPunct/>
              <w:topLinePunct w:val="0"/>
              <w:autoSpaceDE/>
              <w:autoSpaceDN/>
              <w:bidi w:val="0"/>
              <w:spacing w:line="380" w:lineRule="exact"/>
              <w:jc w:val="both"/>
              <w:textAlignment w:val="center"/>
              <w:rPr>
                <w:rFonts w:hint="default" w:ascii="Times New Roman" w:hAnsi="Times New Roman" w:eastAsia="仿宋" w:cs="Times New Roman"/>
                <w:b w:val="0"/>
                <w:bCs w:val="0"/>
                <w:color w:val="auto"/>
                <w:kern w:val="0"/>
                <w:sz w:val="24"/>
                <w:szCs w:val="24"/>
                <w:lang w:bidi="ar"/>
              </w:rPr>
            </w:pPr>
            <w:r>
              <w:rPr>
                <w:rFonts w:hint="default" w:ascii="Times New Roman" w:hAnsi="Times New Roman" w:eastAsia="仿宋" w:cs="Times New Roman"/>
                <w:b w:val="0"/>
                <w:bCs w:val="0"/>
                <w:color w:val="auto"/>
                <w:kern w:val="0"/>
                <w:sz w:val="24"/>
                <w:szCs w:val="24"/>
                <w:lang w:bidi="ar"/>
              </w:rPr>
              <w:t>队伍名称</w:t>
            </w:r>
          </w:p>
        </w:tc>
        <w:tc>
          <w:tcPr>
            <w:tcW w:w="629" w:type="pct"/>
            <w:vAlign w:val="center"/>
          </w:tcPr>
          <w:p>
            <w:pPr>
              <w:keepNext w:val="0"/>
              <w:keepLines w:val="0"/>
              <w:pageBreakBefore w:val="0"/>
              <w:widowControl w:val="0"/>
              <w:kinsoku/>
              <w:wordWrap/>
              <w:overflowPunct/>
              <w:topLinePunct w:val="0"/>
              <w:autoSpaceDE/>
              <w:autoSpaceDN/>
              <w:bidi w:val="0"/>
              <w:spacing w:line="38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队伍性质</w:t>
            </w:r>
          </w:p>
        </w:tc>
        <w:tc>
          <w:tcPr>
            <w:tcW w:w="275" w:type="pct"/>
            <w:noWrap/>
            <w:vAlign w:val="center"/>
          </w:tcPr>
          <w:p>
            <w:pPr>
              <w:keepNext w:val="0"/>
              <w:keepLines w:val="0"/>
              <w:pageBreakBefore w:val="0"/>
              <w:widowControl w:val="0"/>
              <w:kinsoku/>
              <w:wordWrap/>
              <w:overflowPunct/>
              <w:topLinePunct w:val="0"/>
              <w:autoSpaceDE/>
              <w:autoSpaceDN/>
              <w:bidi w:val="0"/>
              <w:spacing w:line="38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人数</w:t>
            </w:r>
          </w:p>
        </w:tc>
        <w:tc>
          <w:tcPr>
            <w:tcW w:w="456" w:type="pct"/>
            <w:noWrap/>
            <w:vAlign w:val="center"/>
          </w:tcPr>
          <w:p>
            <w:pPr>
              <w:keepNext w:val="0"/>
              <w:keepLines w:val="0"/>
              <w:pageBreakBefore w:val="0"/>
              <w:widowControl w:val="0"/>
              <w:kinsoku/>
              <w:wordWrap/>
              <w:overflowPunct/>
              <w:topLinePunct w:val="0"/>
              <w:autoSpaceDE/>
              <w:autoSpaceDN/>
              <w:bidi w:val="0"/>
              <w:spacing w:line="38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负责人</w:t>
            </w:r>
          </w:p>
        </w:tc>
        <w:tc>
          <w:tcPr>
            <w:tcW w:w="610" w:type="pct"/>
            <w:noWrap/>
            <w:vAlign w:val="center"/>
          </w:tcPr>
          <w:p>
            <w:pPr>
              <w:keepNext w:val="0"/>
              <w:keepLines w:val="0"/>
              <w:pageBreakBefore w:val="0"/>
              <w:widowControl w:val="0"/>
              <w:kinsoku/>
              <w:wordWrap/>
              <w:overflowPunct/>
              <w:topLinePunct w:val="0"/>
              <w:autoSpaceDE/>
              <w:autoSpaceDN/>
              <w:bidi w:val="0"/>
              <w:spacing w:line="38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联系方式</w:t>
            </w:r>
          </w:p>
        </w:tc>
        <w:tc>
          <w:tcPr>
            <w:tcW w:w="783" w:type="pct"/>
            <w:noWrap/>
            <w:vAlign w:val="center"/>
          </w:tcPr>
          <w:p>
            <w:pPr>
              <w:keepNext w:val="0"/>
              <w:keepLines w:val="0"/>
              <w:pageBreakBefore w:val="0"/>
              <w:widowControl w:val="0"/>
              <w:kinsoku/>
              <w:wordWrap/>
              <w:overflowPunct/>
              <w:topLinePunct w:val="0"/>
              <w:autoSpaceDE/>
              <w:autoSpaceDN/>
              <w:bidi w:val="0"/>
              <w:spacing w:line="38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地址</w:t>
            </w:r>
          </w:p>
        </w:tc>
        <w:tc>
          <w:tcPr>
            <w:tcW w:w="752" w:type="pct"/>
            <w:noWrap/>
            <w:vAlign w:val="center"/>
          </w:tcPr>
          <w:p>
            <w:pPr>
              <w:keepNext w:val="0"/>
              <w:keepLines w:val="0"/>
              <w:pageBreakBefore w:val="0"/>
              <w:widowControl w:val="0"/>
              <w:kinsoku/>
              <w:wordWrap/>
              <w:overflowPunct/>
              <w:topLinePunct w:val="0"/>
              <w:autoSpaceDE/>
              <w:autoSpaceDN/>
              <w:bidi w:val="0"/>
              <w:spacing w:line="38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04" w:type="pct"/>
            <w:noWrap/>
            <w:vAlign w:val="center"/>
          </w:tcPr>
          <w:p>
            <w:pPr>
              <w:keepNext w:val="0"/>
              <w:keepLines w:val="0"/>
              <w:pageBreakBefore w:val="0"/>
              <w:widowControl w:val="0"/>
              <w:numPr>
                <w:ilvl w:val="0"/>
                <w:numId w:val="5"/>
              </w:numPr>
              <w:kinsoku/>
              <w:wordWrap/>
              <w:overflowPunct/>
              <w:topLinePunct w:val="0"/>
              <w:autoSpaceDE/>
              <w:autoSpaceDN/>
              <w:bidi w:val="0"/>
              <w:spacing w:line="380" w:lineRule="exact"/>
              <w:jc w:val="both"/>
              <w:textAlignment w:val="center"/>
              <w:rPr>
                <w:rFonts w:hint="default" w:ascii="Times New Roman" w:hAnsi="Times New Roman" w:eastAsia="仿宋" w:cs="Times New Roman"/>
                <w:b w:val="0"/>
                <w:bCs w:val="0"/>
                <w:color w:val="auto"/>
                <w:sz w:val="24"/>
                <w:szCs w:val="24"/>
              </w:rPr>
            </w:pPr>
          </w:p>
        </w:tc>
        <w:tc>
          <w:tcPr>
            <w:tcW w:w="1186" w:type="pct"/>
            <w:vAlign w:val="center"/>
          </w:tcPr>
          <w:p>
            <w:pPr>
              <w:keepNext w:val="0"/>
              <w:keepLines w:val="0"/>
              <w:pageBreakBefore w:val="0"/>
              <w:widowControl w:val="0"/>
              <w:kinsoku/>
              <w:wordWrap/>
              <w:overflowPunct/>
              <w:topLinePunct w:val="0"/>
              <w:autoSpaceDE/>
              <w:autoSpaceDN/>
              <w:bidi w:val="0"/>
              <w:spacing w:line="380" w:lineRule="exact"/>
              <w:jc w:val="both"/>
              <w:textAlignment w:val="center"/>
              <w:rPr>
                <w:rFonts w:hint="default" w:ascii="Times New Roman" w:hAnsi="Times New Roman" w:eastAsia="仿宋" w:cs="Times New Roman"/>
                <w:b w:val="0"/>
                <w:bCs w:val="0"/>
                <w:color w:val="auto"/>
                <w:kern w:val="0"/>
                <w:sz w:val="24"/>
                <w:szCs w:val="24"/>
                <w:lang w:bidi="ar"/>
              </w:rPr>
            </w:pPr>
            <w:r>
              <w:rPr>
                <w:rFonts w:hint="default" w:ascii="Times New Roman" w:hAnsi="Times New Roman" w:eastAsia="仿宋" w:cs="Times New Roman"/>
                <w:b w:val="0"/>
                <w:bCs w:val="0"/>
                <w:color w:val="auto"/>
                <w:kern w:val="0"/>
                <w:sz w:val="24"/>
                <w:szCs w:val="24"/>
                <w:lang w:bidi="ar"/>
              </w:rPr>
              <w:t>新密市神鹰救援队</w:t>
            </w:r>
          </w:p>
        </w:tc>
        <w:tc>
          <w:tcPr>
            <w:tcW w:w="629" w:type="pct"/>
            <w:vAlign w:val="center"/>
          </w:tcPr>
          <w:p>
            <w:pPr>
              <w:keepNext w:val="0"/>
              <w:keepLines w:val="0"/>
              <w:pageBreakBefore w:val="0"/>
              <w:widowControl w:val="0"/>
              <w:kinsoku/>
              <w:wordWrap/>
              <w:overflowPunct/>
              <w:topLinePunct w:val="0"/>
              <w:autoSpaceDE/>
              <w:autoSpaceDN/>
              <w:bidi w:val="0"/>
              <w:spacing w:line="38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公益性社会救援</w:t>
            </w:r>
          </w:p>
        </w:tc>
        <w:tc>
          <w:tcPr>
            <w:tcW w:w="275" w:type="pct"/>
            <w:noWrap/>
            <w:vAlign w:val="center"/>
          </w:tcPr>
          <w:p>
            <w:pPr>
              <w:keepNext w:val="0"/>
              <w:keepLines w:val="0"/>
              <w:pageBreakBefore w:val="0"/>
              <w:widowControl w:val="0"/>
              <w:kinsoku/>
              <w:wordWrap/>
              <w:overflowPunct/>
              <w:topLinePunct w:val="0"/>
              <w:autoSpaceDE/>
              <w:autoSpaceDN/>
              <w:bidi w:val="0"/>
              <w:spacing w:line="38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sz w:val="24"/>
                <w:szCs w:val="24"/>
              </w:rPr>
              <w:t>51</w:t>
            </w:r>
          </w:p>
        </w:tc>
        <w:tc>
          <w:tcPr>
            <w:tcW w:w="456" w:type="pct"/>
            <w:noWrap/>
            <w:vAlign w:val="center"/>
          </w:tcPr>
          <w:p>
            <w:pPr>
              <w:keepNext w:val="0"/>
              <w:keepLines w:val="0"/>
              <w:pageBreakBefore w:val="0"/>
              <w:widowControl w:val="0"/>
              <w:kinsoku/>
              <w:wordWrap/>
              <w:overflowPunct/>
              <w:topLinePunct w:val="0"/>
              <w:autoSpaceDE/>
              <w:autoSpaceDN/>
              <w:bidi w:val="0"/>
              <w:spacing w:line="38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徐军锋</w:t>
            </w:r>
          </w:p>
        </w:tc>
        <w:tc>
          <w:tcPr>
            <w:tcW w:w="610" w:type="pct"/>
            <w:noWrap/>
            <w:vAlign w:val="center"/>
          </w:tcPr>
          <w:p>
            <w:pPr>
              <w:keepNext w:val="0"/>
              <w:keepLines w:val="0"/>
              <w:pageBreakBefore w:val="0"/>
              <w:widowControl w:val="0"/>
              <w:kinsoku/>
              <w:wordWrap/>
              <w:overflowPunct/>
              <w:topLinePunct w:val="0"/>
              <w:autoSpaceDE/>
              <w:autoSpaceDN/>
              <w:bidi w:val="0"/>
              <w:spacing w:line="38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13523440555</w:t>
            </w:r>
          </w:p>
        </w:tc>
        <w:tc>
          <w:tcPr>
            <w:tcW w:w="783" w:type="pct"/>
            <w:noWrap/>
            <w:vAlign w:val="center"/>
          </w:tcPr>
          <w:p>
            <w:pPr>
              <w:keepNext w:val="0"/>
              <w:keepLines w:val="0"/>
              <w:pageBreakBefore w:val="0"/>
              <w:widowControl w:val="0"/>
              <w:kinsoku/>
              <w:wordWrap/>
              <w:overflowPunct/>
              <w:topLinePunct w:val="0"/>
              <w:autoSpaceDE/>
              <w:autoSpaceDN/>
              <w:bidi w:val="0"/>
              <w:spacing w:line="38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来集镇岳岗村</w:t>
            </w:r>
          </w:p>
        </w:tc>
        <w:tc>
          <w:tcPr>
            <w:tcW w:w="752" w:type="pct"/>
            <w:vAlign w:val="center"/>
          </w:tcPr>
          <w:p>
            <w:pPr>
              <w:keepNext w:val="0"/>
              <w:keepLines w:val="0"/>
              <w:pageBreakBefore w:val="0"/>
              <w:widowControl w:val="0"/>
              <w:kinsoku/>
              <w:wordWrap/>
              <w:overflowPunct/>
              <w:topLinePunct w:val="0"/>
              <w:autoSpaceDE/>
              <w:autoSpaceDN/>
              <w:bidi w:val="0"/>
              <w:spacing w:line="380" w:lineRule="exact"/>
              <w:jc w:val="both"/>
              <w:textAlignment w:val="center"/>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kern w:val="0"/>
                <w:sz w:val="24"/>
                <w:szCs w:val="24"/>
                <w:lang w:bidi="ar"/>
              </w:rPr>
              <w:t>水上救援、绳索、越野、航拍</w:t>
            </w:r>
          </w:p>
        </w:tc>
      </w:tr>
    </w:tbl>
    <w:p>
      <w:pPr>
        <w:keepNext w:val="0"/>
        <w:keepLines w:val="0"/>
        <w:pageBreakBefore w:val="0"/>
        <w:widowControl w:val="0"/>
        <w:kinsoku/>
        <w:wordWrap/>
        <w:overflowPunct/>
        <w:topLinePunct w:val="0"/>
        <w:autoSpaceDE/>
        <w:autoSpaceDN/>
        <w:bidi w:val="0"/>
        <w:spacing w:line="560" w:lineRule="atLeast"/>
        <w:jc w:val="both"/>
        <w:rPr>
          <w:rFonts w:hint="default" w:ascii="Times New Roman" w:hAnsi="Times New Roman" w:eastAsia="仿宋_GB2312" w:cs="Times New Roman"/>
          <w:b w:val="0"/>
          <w:bCs w:val="0"/>
          <w:color w:val="auto"/>
          <w:sz w:val="32"/>
          <w:szCs w:val="32"/>
        </w:rPr>
      </w:pP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ngLiU">
    <w:altName w:val="PMingLiU-ExtB"/>
    <w:panose1 w:val="02020509000000000000"/>
    <w:charset w:val="88"/>
    <w:family w:val="modern"/>
    <w:pitch w:val="default"/>
    <w:sig w:usb0="00000000" w:usb1="00000000"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Theme="minorEastAsia" w:hAnsiTheme="minorEastAsia"/>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t>—</w:t>
                          </w:r>
                          <w:r>
                            <w:rPr>
                              <w:rStyle w:val="23"/>
                              <w:rFonts w:hint="eastAsia" w:asciiTheme="minorEastAsia" w:hAnsiTheme="minorEastAsia" w:eastAsiaTheme="minorEastAsia" w:cstheme="minorEastAsia"/>
                              <w:sz w:val="28"/>
                              <w:szCs w:val="28"/>
                              <w:lang w:eastAsia="zh-CN"/>
                            </w:rPr>
                            <w:t xml:space="preserve"> </w:t>
                          </w:r>
                          <w:r>
                            <w:rPr>
                              <w:rStyle w:val="23"/>
                              <w:rFonts w:hint="eastAsia" w:asciiTheme="minorEastAsia" w:hAnsiTheme="minorEastAsia" w:eastAsiaTheme="minorEastAsia" w:cstheme="minorEastAsia"/>
                              <w:sz w:val="28"/>
                              <w:szCs w:val="28"/>
                              <w:lang w:eastAsia="zh-CN"/>
                            </w:rPr>
                            <w:fldChar w:fldCharType="begin"/>
                          </w:r>
                          <w:r>
                            <w:rPr>
                              <w:rStyle w:val="23"/>
                              <w:rFonts w:hint="eastAsia" w:asciiTheme="minorEastAsia" w:hAnsiTheme="minorEastAsia" w:eastAsiaTheme="minorEastAsia" w:cstheme="minorEastAsia"/>
                              <w:sz w:val="28"/>
                              <w:szCs w:val="28"/>
                              <w:lang w:eastAsia="zh-CN"/>
                            </w:rPr>
                            <w:instrText xml:space="preserve"> PAGE  \* MERGEFORMAT </w:instrText>
                          </w:r>
                          <w:r>
                            <w:rPr>
                              <w:rStyle w:val="23"/>
                              <w:rFonts w:hint="eastAsia" w:asciiTheme="minorEastAsia" w:hAnsiTheme="minorEastAsia" w:eastAsiaTheme="minorEastAsia" w:cstheme="minorEastAsia"/>
                              <w:sz w:val="28"/>
                              <w:szCs w:val="28"/>
                              <w:lang w:eastAsia="zh-CN"/>
                            </w:rPr>
                            <w:fldChar w:fldCharType="separate"/>
                          </w:r>
                          <w:r>
                            <w:rPr>
                              <w:rStyle w:val="23"/>
                              <w:rFonts w:hint="eastAsia" w:asciiTheme="minorEastAsia" w:hAnsiTheme="minorEastAsia" w:eastAsiaTheme="minorEastAsia" w:cstheme="minorEastAsia"/>
                              <w:sz w:val="28"/>
                              <w:szCs w:val="28"/>
                              <w:lang w:eastAsia="zh-CN"/>
                            </w:rPr>
                            <w:t>1</w:t>
                          </w:r>
                          <w:r>
                            <w:rPr>
                              <w:rStyle w:val="23"/>
                              <w:rFonts w:hint="eastAsia" w:asciiTheme="minorEastAsia" w:hAnsiTheme="minorEastAsia" w:eastAsiaTheme="minorEastAsia" w:cstheme="minorEastAsia"/>
                              <w:sz w:val="28"/>
                              <w:szCs w:val="28"/>
                              <w:lang w:eastAsia="zh-CN"/>
                            </w:rPr>
                            <w:fldChar w:fldCharType="end"/>
                          </w:r>
                          <w:r>
                            <w:rPr>
                              <w:rStyle w:val="23"/>
                              <w:rFonts w:hint="eastAsia" w:asciiTheme="minorEastAsia" w:hAnsiTheme="minorEastAsia" w:eastAsiaTheme="minorEastAsia" w:cstheme="minorEastAsia"/>
                              <w:sz w:val="28"/>
                              <w:szCs w:val="28"/>
                              <w:lang w:eastAsia="zh-CN"/>
                            </w:rPr>
                            <w:t xml:space="preserve"> </w:t>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t>—</w:t>
                    </w:r>
                    <w:r>
                      <w:rPr>
                        <w:rStyle w:val="23"/>
                        <w:rFonts w:hint="eastAsia" w:asciiTheme="minorEastAsia" w:hAnsiTheme="minorEastAsia" w:eastAsiaTheme="minorEastAsia" w:cstheme="minorEastAsia"/>
                        <w:sz w:val="28"/>
                        <w:szCs w:val="28"/>
                        <w:lang w:eastAsia="zh-CN"/>
                      </w:rPr>
                      <w:t xml:space="preserve"> </w:t>
                    </w:r>
                    <w:r>
                      <w:rPr>
                        <w:rStyle w:val="23"/>
                        <w:rFonts w:hint="eastAsia" w:asciiTheme="minorEastAsia" w:hAnsiTheme="minorEastAsia" w:eastAsiaTheme="minorEastAsia" w:cstheme="minorEastAsia"/>
                        <w:sz w:val="28"/>
                        <w:szCs w:val="28"/>
                        <w:lang w:eastAsia="zh-CN"/>
                      </w:rPr>
                      <w:fldChar w:fldCharType="begin"/>
                    </w:r>
                    <w:r>
                      <w:rPr>
                        <w:rStyle w:val="23"/>
                        <w:rFonts w:hint="eastAsia" w:asciiTheme="minorEastAsia" w:hAnsiTheme="minorEastAsia" w:eastAsiaTheme="minorEastAsia" w:cstheme="minorEastAsia"/>
                        <w:sz w:val="28"/>
                        <w:szCs w:val="28"/>
                        <w:lang w:eastAsia="zh-CN"/>
                      </w:rPr>
                      <w:instrText xml:space="preserve"> PAGE  \* MERGEFORMAT </w:instrText>
                    </w:r>
                    <w:r>
                      <w:rPr>
                        <w:rStyle w:val="23"/>
                        <w:rFonts w:hint="eastAsia" w:asciiTheme="minorEastAsia" w:hAnsiTheme="minorEastAsia" w:eastAsiaTheme="minorEastAsia" w:cstheme="minorEastAsia"/>
                        <w:sz w:val="28"/>
                        <w:szCs w:val="28"/>
                        <w:lang w:eastAsia="zh-CN"/>
                      </w:rPr>
                      <w:fldChar w:fldCharType="separate"/>
                    </w:r>
                    <w:r>
                      <w:rPr>
                        <w:rStyle w:val="23"/>
                        <w:rFonts w:hint="eastAsia" w:asciiTheme="minorEastAsia" w:hAnsiTheme="minorEastAsia" w:eastAsiaTheme="minorEastAsia" w:cstheme="minorEastAsia"/>
                        <w:sz w:val="28"/>
                        <w:szCs w:val="28"/>
                        <w:lang w:eastAsia="zh-CN"/>
                      </w:rPr>
                      <w:t>1</w:t>
                    </w:r>
                    <w:r>
                      <w:rPr>
                        <w:rStyle w:val="23"/>
                        <w:rFonts w:hint="eastAsia" w:asciiTheme="minorEastAsia" w:hAnsiTheme="minorEastAsia" w:eastAsiaTheme="minorEastAsia" w:cstheme="minorEastAsia"/>
                        <w:sz w:val="28"/>
                        <w:szCs w:val="28"/>
                        <w:lang w:eastAsia="zh-CN"/>
                      </w:rPr>
                      <w:fldChar w:fldCharType="end"/>
                    </w:r>
                    <w:r>
                      <w:rPr>
                        <w:rStyle w:val="23"/>
                        <w:rFonts w:hint="eastAsia" w:asciiTheme="minorEastAsia" w:hAnsiTheme="minorEastAsia" w:eastAsiaTheme="minorEastAsia" w:cstheme="minorEastAsia"/>
                        <w:sz w:val="28"/>
                        <w:szCs w:val="28"/>
                        <w:lang w:eastAsia="zh-CN"/>
                      </w:rPr>
                      <w:t xml:space="preserve"> </w:t>
                    </w:r>
                    <w:r>
                      <w:rPr>
                        <w:rFonts w:hint="eastAsia"/>
                        <w:lang w:eastAsia="zh-CN"/>
                      </w:rPr>
                      <w:t>—</w:t>
                    </w: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Theme="minorEastAsia" w:hAnsi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40234095"/>
                          </w:sdtPr>
                          <w:sdtEndPr>
                            <w:rPr>
                              <w:rFonts w:asciiTheme="minorEastAsia" w:hAnsiTheme="minorEastAsia"/>
                              <w:sz w:val="28"/>
                              <w:szCs w:val="28"/>
                            </w:rPr>
                          </w:sdtEndPr>
                          <w:sdtContent>
                            <w:p>
                              <w:pPr>
                                <w:pStyle w:val="8"/>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8</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rPr>
                              <w:rFonts w:asciiTheme="minorEastAsia" w:hAnsiTheme="minorEastAsia"/>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sdt>
                    <w:sdtPr>
                      <w:id w:val="2040234095"/>
                    </w:sdtPr>
                    <w:sdtEndPr>
                      <w:rPr>
                        <w:rFonts w:asciiTheme="minorEastAsia" w:hAnsiTheme="minorEastAsia"/>
                        <w:sz w:val="28"/>
                        <w:szCs w:val="28"/>
                      </w:rPr>
                    </w:sdtEndPr>
                    <w:sdtContent>
                      <w:p>
                        <w:pPr>
                          <w:pStyle w:val="8"/>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8</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rPr>
                        <w:rFonts w:asciiTheme="minorEastAsia" w:hAnsiTheme="minorEastAsia"/>
                        <w:sz w:val="28"/>
                        <w:szCs w:val="28"/>
                      </w:rPr>
                    </w:pPr>
                  </w:p>
                </w:txbxContent>
              </v:textbox>
            </v:shape>
          </w:pict>
        </mc:Fallback>
      </mc:AlternateContent>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69A4B6"/>
    <w:multiLevelType w:val="singleLevel"/>
    <w:tmpl w:val="8269A4B6"/>
    <w:lvl w:ilvl="0" w:tentative="0">
      <w:start w:val="1"/>
      <w:numFmt w:val="decimal"/>
      <w:suff w:val="nothing"/>
      <w:lvlText w:val="%1"/>
      <w:lvlJc w:val="center"/>
      <w:pPr>
        <w:ind w:left="0" w:firstLine="0"/>
      </w:pPr>
      <w:rPr>
        <w:rFonts w:hint="default"/>
      </w:rPr>
    </w:lvl>
  </w:abstractNum>
  <w:abstractNum w:abstractNumId="1">
    <w:nsid w:val="0536271B"/>
    <w:multiLevelType w:val="multilevel"/>
    <w:tmpl w:val="0536271B"/>
    <w:lvl w:ilvl="0" w:tentative="0">
      <w:start w:val="1"/>
      <w:numFmt w:val="decimal"/>
      <w:suff w:val="nothing"/>
      <w:lvlText w:val="%1"/>
      <w:lvlJc w:val="left"/>
      <w:pPr>
        <w:ind w:left="562" w:hanging="420"/>
      </w:pPr>
      <w:rPr>
        <w:rFonts w:hint="eastAsia"/>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2">
    <w:nsid w:val="5173E598"/>
    <w:multiLevelType w:val="singleLevel"/>
    <w:tmpl w:val="5173E598"/>
    <w:lvl w:ilvl="0" w:tentative="0">
      <w:start w:val="1"/>
      <w:numFmt w:val="decimal"/>
      <w:suff w:val="nothing"/>
      <w:lvlText w:val="%1"/>
      <w:lvlJc w:val="center"/>
      <w:pPr>
        <w:ind w:left="0" w:firstLine="0"/>
      </w:pPr>
      <w:rPr>
        <w:rFonts w:hint="default"/>
      </w:rPr>
    </w:lvl>
  </w:abstractNum>
  <w:abstractNum w:abstractNumId="3">
    <w:nsid w:val="57AD4596"/>
    <w:multiLevelType w:val="multilevel"/>
    <w:tmpl w:val="57AD4596"/>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FBD56C3"/>
    <w:multiLevelType w:val="singleLevel"/>
    <w:tmpl w:val="7FBD56C3"/>
    <w:lvl w:ilvl="0" w:tentative="0">
      <w:start w:val="1"/>
      <w:numFmt w:val="decimal"/>
      <w:suff w:val="nothing"/>
      <w:lvlText w:val="%1"/>
      <w:lvlJc w:val="center"/>
      <w:pPr>
        <w:ind w:left="0" w:firstLine="0"/>
      </w:pPr>
      <w:rPr>
        <w:rFont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5ZDhmOGQxODI4ZDdjMGU4Y2M5NWMxYzIwYTQwMDYifQ=="/>
  </w:docVars>
  <w:rsids>
    <w:rsidRoot w:val="00757DD9"/>
    <w:rsid w:val="000003BF"/>
    <w:rsid w:val="0000511F"/>
    <w:rsid w:val="00043388"/>
    <w:rsid w:val="00065279"/>
    <w:rsid w:val="00091FD7"/>
    <w:rsid w:val="000A02F5"/>
    <w:rsid w:val="000D2ED4"/>
    <w:rsid w:val="000E404C"/>
    <w:rsid w:val="00123790"/>
    <w:rsid w:val="0013032D"/>
    <w:rsid w:val="00196A42"/>
    <w:rsid w:val="001C36BF"/>
    <w:rsid w:val="001D0242"/>
    <w:rsid w:val="001E6DEB"/>
    <w:rsid w:val="002C0EAF"/>
    <w:rsid w:val="0043702E"/>
    <w:rsid w:val="004414EE"/>
    <w:rsid w:val="00453C1B"/>
    <w:rsid w:val="00473031"/>
    <w:rsid w:val="004A1E2B"/>
    <w:rsid w:val="005855D3"/>
    <w:rsid w:val="00632B3F"/>
    <w:rsid w:val="00686F2D"/>
    <w:rsid w:val="00694789"/>
    <w:rsid w:val="006E05B4"/>
    <w:rsid w:val="00740399"/>
    <w:rsid w:val="00757DD9"/>
    <w:rsid w:val="00760652"/>
    <w:rsid w:val="00812988"/>
    <w:rsid w:val="009070A2"/>
    <w:rsid w:val="009B1268"/>
    <w:rsid w:val="009C0270"/>
    <w:rsid w:val="00A31018"/>
    <w:rsid w:val="00AF20F1"/>
    <w:rsid w:val="00B378B2"/>
    <w:rsid w:val="00BA6A9B"/>
    <w:rsid w:val="00BC6255"/>
    <w:rsid w:val="00C04868"/>
    <w:rsid w:val="00D67C14"/>
    <w:rsid w:val="00D93258"/>
    <w:rsid w:val="00E0297E"/>
    <w:rsid w:val="00E1278A"/>
    <w:rsid w:val="00E26C1C"/>
    <w:rsid w:val="00EB4BED"/>
    <w:rsid w:val="00EC047C"/>
    <w:rsid w:val="00ED4AA4"/>
    <w:rsid w:val="00F12AE5"/>
    <w:rsid w:val="00F33F05"/>
    <w:rsid w:val="00F43BAF"/>
    <w:rsid w:val="00F56C91"/>
    <w:rsid w:val="00FB1CAA"/>
    <w:rsid w:val="00FB5F48"/>
    <w:rsid w:val="013B57C8"/>
    <w:rsid w:val="027F6AB2"/>
    <w:rsid w:val="033B66F2"/>
    <w:rsid w:val="03453496"/>
    <w:rsid w:val="03887BE8"/>
    <w:rsid w:val="0485696E"/>
    <w:rsid w:val="04B769D7"/>
    <w:rsid w:val="05FE6FF4"/>
    <w:rsid w:val="065E5D3F"/>
    <w:rsid w:val="06C74ECC"/>
    <w:rsid w:val="06CC4290"/>
    <w:rsid w:val="074F739B"/>
    <w:rsid w:val="07A86AAB"/>
    <w:rsid w:val="07EE5A7C"/>
    <w:rsid w:val="09023F99"/>
    <w:rsid w:val="0A14667A"/>
    <w:rsid w:val="0A7F7F97"/>
    <w:rsid w:val="0B1B0F9C"/>
    <w:rsid w:val="0D49488C"/>
    <w:rsid w:val="0E4841D1"/>
    <w:rsid w:val="0E820056"/>
    <w:rsid w:val="11196324"/>
    <w:rsid w:val="114A3B4D"/>
    <w:rsid w:val="12427640"/>
    <w:rsid w:val="13405DEA"/>
    <w:rsid w:val="13904FC3"/>
    <w:rsid w:val="145853B5"/>
    <w:rsid w:val="18D1496D"/>
    <w:rsid w:val="1B022AC6"/>
    <w:rsid w:val="1C0D53A7"/>
    <w:rsid w:val="1DD2442A"/>
    <w:rsid w:val="1E0973F9"/>
    <w:rsid w:val="1FE87F35"/>
    <w:rsid w:val="208137BF"/>
    <w:rsid w:val="22280ABD"/>
    <w:rsid w:val="22865359"/>
    <w:rsid w:val="22CF2CE6"/>
    <w:rsid w:val="231177A3"/>
    <w:rsid w:val="23C7353C"/>
    <w:rsid w:val="24107A5A"/>
    <w:rsid w:val="247D0882"/>
    <w:rsid w:val="248024EA"/>
    <w:rsid w:val="24B47950"/>
    <w:rsid w:val="2572646B"/>
    <w:rsid w:val="25C51E70"/>
    <w:rsid w:val="26681488"/>
    <w:rsid w:val="26997893"/>
    <w:rsid w:val="28180D37"/>
    <w:rsid w:val="284D6B87"/>
    <w:rsid w:val="290256BC"/>
    <w:rsid w:val="29437F8A"/>
    <w:rsid w:val="2B114FFD"/>
    <w:rsid w:val="2B377073"/>
    <w:rsid w:val="2B65243A"/>
    <w:rsid w:val="2D3E30FC"/>
    <w:rsid w:val="2EA82155"/>
    <w:rsid w:val="31CA1248"/>
    <w:rsid w:val="32B66089"/>
    <w:rsid w:val="34B06B03"/>
    <w:rsid w:val="34B21D23"/>
    <w:rsid w:val="34D16D92"/>
    <w:rsid w:val="350E3B42"/>
    <w:rsid w:val="367E7CF7"/>
    <w:rsid w:val="3684161F"/>
    <w:rsid w:val="37386C54"/>
    <w:rsid w:val="378D6FA0"/>
    <w:rsid w:val="37C31989"/>
    <w:rsid w:val="380A4A95"/>
    <w:rsid w:val="381C76BB"/>
    <w:rsid w:val="38A345A1"/>
    <w:rsid w:val="38C509BB"/>
    <w:rsid w:val="38F44DFD"/>
    <w:rsid w:val="3A3000C7"/>
    <w:rsid w:val="3AF922BE"/>
    <w:rsid w:val="3C501D19"/>
    <w:rsid w:val="3F373C95"/>
    <w:rsid w:val="3F5D0CD1"/>
    <w:rsid w:val="40043962"/>
    <w:rsid w:val="40913EC2"/>
    <w:rsid w:val="40DB5220"/>
    <w:rsid w:val="41193901"/>
    <w:rsid w:val="43FD75F9"/>
    <w:rsid w:val="468D51D4"/>
    <w:rsid w:val="47D55264"/>
    <w:rsid w:val="48166B3E"/>
    <w:rsid w:val="485A1120"/>
    <w:rsid w:val="48A42ADC"/>
    <w:rsid w:val="4A0425CE"/>
    <w:rsid w:val="4A1B043B"/>
    <w:rsid w:val="4B55797D"/>
    <w:rsid w:val="4D907392"/>
    <w:rsid w:val="4DF55709"/>
    <w:rsid w:val="4F082F58"/>
    <w:rsid w:val="4F250558"/>
    <w:rsid w:val="51DF61F2"/>
    <w:rsid w:val="52FE0A71"/>
    <w:rsid w:val="531B5950"/>
    <w:rsid w:val="54DA0EF3"/>
    <w:rsid w:val="54EA4E84"/>
    <w:rsid w:val="558570B1"/>
    <w:rsid w:val="587F0709"/>
    <w:rsid w:val="5BA26C0E"/>
    <w:rsid w:val="5C902F0B"/>
    <w:rsid w:val="5C961136"/>
    <w:rsid w:val="5D2C01C1"/>
    <w:rsid w:val="613C7EFA"/>
    <w:rsid w:val="62417D54"/>
    <w:rsid w:val="63E63410"/>
    <w:rsid w:val="642D0728"/>
    <w:rsid w:val="68EC1982"/>
    <w:rsid w:val="6A066265"/>
    <w:rsid w:val="6DAA5FD2"/>
    <w:rsid w:val="72113D4E"/>
    <w:rsid w:val="72C74D55"/>
    <w:rsid w:val="73117D7E"/>
    <w:rsid w:val="73BD7D8C"/>
    <w:rsid w:val="748C0004"/>
    <w:rsid w:val="75114065"/>
    <w:rsid w:val="767B3E8C"/>
    <w:rsid w:val="785A3569"/>
    <w:rsid w:val="78A02FA0"/>
    <w:rsid w:val="793B3DA7"/>
    <w:rsid w:val="79C36276"/>
    <w:rsid w:val="79EA4790"/>
    <w:rsid w:val="7A810938"/>
    <w:rsid w:val="7B2E32EE"/>
    <w:rsid w:val="7E3E7720"/>
    <w:rsid w:val="7ECD724F"/>
    <w:rsid w:val="7F08297D"/>
    <w:rsid w:val="7F9E7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8"/>
    <w:qFormat/>
    <w:uiPriority w:val="9"/>
    <w:pPr>
      <w:keepNext/>
      <w:keepLines/>
      <w:spacing w:before="50" w:beforeLines="50" w:after="50" w:afterLines="50" w:line="560" w:lineRule="exact"/>
      <w:outlineLvl w:val="0"/>
    </w:pPr>
    <w:rPr>
      <w:rFonts w:eastAsia="黑体"/>
      <w:b/>
      <w:bCs/>
      <w:kern w:val="44"/>
      <w:sz w:val="32"/>
      <w:szCs w:val="44"/>
    </w:rPr>
  </w:style>
  <w:style w:type="paragraph" w:styleId="4">
    <w:name w:val="heading 2"/>
    <w:basedOn w:val="1"/>
    <w:next w:val="1"/>
    <w:link w:val="19"/>
    <w:unhideWhenUsed/>
    <w:qFormat/>
    <w:uiPriority w:val="9"/>
    <w:pPr>
      <w:keepNext/>
      <w:keepLines/>
      <w:spacing w:before="50" w:beforeLines="50" w:after="50" w:afterLines="50" w:line="560" w:lineRule="exact"/>
      <w:outlineLvl w:val="1"/>
    </w:pPr>
    <w:rPr>
      <w:rFonts w:eastAsia="楷体_GB2312" w:asciiTheme="majorHAnsi" w:hAnsiTheme="majorHAnsi" w:cstheme="majorBidi"/>
      <w:b/>
      <w:bCs/>
      <w:sz w:val="32"/>
      <w:szCs w:val="32"/>
    </w:rPr>
  </w:style>
  <w:style w:type="paragraph" w:styleId="5">
    <w:name w:val="heading 3"/>
    <w:basedOn w:val="1"/>
    <w:next w:val="1"/>
    <w:link w:val="20"/>
    <w:unhideWhenUsed/>
    <w:qFormat/>
    <w:uiPriority w:val="9"/>
    <w:pPr>
      <w:keepNext/>
      <w:keepLines/>
      <w:spacing w:before="260" w:after="260" w:line="416" w:lineRule="auto"/>
      <w:outlineLvl w:val="2"/>
    </w:pPr>
    <w:rPr>
      <w:b/>
      <w:bCs/>
      <w:sz w:val="32"/>
      <w:szCs w:val="32"/>
    </w:rPr>
  </w:style>
  <w:style w:type="paragraph" w:styleId="6">
    <w:name w:val="heading 9"/>
    <w:basedOn w:val="1"/>
    <w:next w:val="1"/>
    <w:semiHidden/>
    <w:unhideWhenUsed/>
    <w:qFormat/>
    <w:uiPriority w:val="9"/>
    <w:pPr>
      <w:keepNext/>
      <w:keepLines/>
      <w:spacing w:before="240" w:after="64" w:line="317" w:lineRule="auto"/>
      <w:outlineLvl w:val="8"/>
    </w:pPr>
    <w:rPr>
      <w:rFonts w:ascii="Arial" w:hAnsi="Arial" w:eastAsia="黑体"/>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3"/>
    <w:qFormat/>
    <w:uiPriority w:val="0"/>
    <w:pPr>
      <w:spacing w:after="120"/>
    </w:pPr>
    <w:rPr>
      <w:rFonts w:ascii="Times New Roman" w:hAnsi="Times New Roman" w:eastAsia="宋体" w:cs="Times New Roman"/>
      <w:szCs w:val="24"/>
    </w:rPr>
  </w:style>
  <w:style w:type="paragraph" w:styleId="7">
    <w:name w:val="Balloon Text"/>
    <w:basedOn w:val="1"/>
    <w:link w:val="17"/>
    <w:semiHidden/>
    <w:unhideWhenUsed/>
    <w:qFormat/>
    <w:uiPriority w:val="99"/>
    <w:rPr>
      <w:sz w:val="18"/>
      <w:szCs w:val="18"/>
    </w:rPr>
  </w:style>
  <w:style w:type="paragraph" w:styleId="8">
    <w:name w:val="footer"/>
    <w:basedOn w:val="1"/>
    <w:link w:val="22"/>
    <w:unhideWhenUsed/>
    <w:qFormat/>
    <w:uiPriority w:val="99"/>
    <w:pPr>
      <w:tabs>
        <w:tab w:val="center" w:pos="4153"/>
        <w:tab w:val="right" w:pos="8306"/>
      </w:tabs>
      <w:snapToGrid w:val="0"/>
      <w:jc w:val="left"/>
    </w:pPr>
    <w:rPr>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tabs>
        <w:tab w:val="right" w:leader="dot" w:pos="8296"/>
      </w:tabs>
      <w:spacing w:line="600" w:lineRule="exact"/>
    </w:pPr>
    <w:rPr>
      <w:rFonts w:eastAsia="仿宋"/>
      <w:sz w:val="32"/>
    </w:rPr>
  </w:style>
  <w:style w:type="paragraph" w:styleId="11">
    <w:name w:val="toc 2"/>
    <w:basedOn w:val="1"/>
    <w:next w:val="1"/>
    <w:unhideWhenUsed/>
    <w:qFormat/>
    <w:uiPriority w:val="39"/>
    <w:pPr>
      <w:tabs>
        <w:tab w:val="right" w:leader="dot" w:pos="8296"/>
      </w:tabs>
      <w:spacing w:line="600" w:lineRule="exact"/>
      <w:ind w:left="150" w:leftChars="150"/>
    </w:pPr>
    <w:rPr>
      <w:rFonts w:eastAsia="仿宋"/>
      <w:sz w:val="32"/>
    </w:rPr>
  </w:style>
  <w:style w:type="paragraph" w:styleId="1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unhideWhenUsed/>
    <w:qFormat/>
    <w:uiPriority w:val="99"/>
    <w:rPr>
      <w:color w:val="0000FF"/>
      <w:u w:val="single"/>
    </w:rPr>
  </w:style>
  <w:style w:type="character" w:customStyle="1" w:styleId="17">
    <w:name w:val="批注框文本 Char"/>
    <w:basedOn w:val="15"/>
    <w:link w:val="7"/>
    <w:semiHidden/>
    <w:qFormat/>
    <w:uiPriority w:val="99"/>
    <w:rPr>
      <w:sz w:val="18"/>
      <w:szCs w:val="18"/>
    </w:rPr>
  </w:style>
  <w:style w:type="character" w:customStyle="1" w:styleId="18">
    <w:name w:val="标题 1 Char"/>
    <w:basedOn w:val="15"/>
    <w:link w:val="3"/>
    <w:qFormat/>
    <w:uiPriority w:val="9"/>
    <w:rPr>
      <w:rFonts w:eastAsia="黑体"/>
      <w:b/>
      <w:bCs/>
      <w:kern w:val="44"/>
      <w:sz w:val="32"/>
      <w:szCs w:val="44"/>
    </w:rPr>
  </w:style>
  <w:style w:type="character" w:customStyle="1" w:styleId="19">
    <w:name w:val="标题 2 Char"/>
    <w:basedOn w:val="15"/>
    <w:link w:val="4"/>
    <w:qFormat/>
    <w:uiPriority w:val="9"/>
    <w:rPr>
      <w:rFonts w:eastAsia="楷体_GB2312" w:asciiTheme="majorHAnsi" w:hAnsiTheme="majorHAnsi" w:cstheme="majorBidi"/>
      <w:b/>
      <w:bCs/>
      <w:kern w:val="2"/>
      <w:sz w:val="32"/>
      <w:szCs w:val="32"/>
    </w:rPr>
  </w:style>
  <w:style w:type="character" w:customStyle="1" w:styleId="20">
    <w:name w:val="标题 3 Char"/>
    <w:basedOn w:val="15"/>
    <w:link w:val="5"/>
    <w:qFormat/>
    <w:uiPriority w:val="9"/>
    <w:rPr>
      <w:b/>
      <w:bCs/>
      <w:sz w:val="32"/>
      <w:szCs w:val="32"/>
    </w:rPr>
  </w:style>
  <w:style w:type="character" w:customStyle="1" w:styleId="21">
    <w:name w:val="页眉 Char"/>
    <w:basedOn w:val="15"/>
    <w:link w:val="9"/>
    <w:qFormat/>
    <w:uiPriority w:val="99"/>
    <w:rPr>
      <w:sz w:val="18"/>
      <w:szCs w:val="18"/>
    </w:rPr>
  </w:style>
  <w:style w:type="character" w:customStyle="1" w:styleId="22">
    <w:name w:val="页脚 Char"/>
    <w:basedOn w:val="15"/>
    <w:link w:val="8"/>
    <w:qFormat/>
    <w:uiPriority w:val="99"/>
    <w:rPr>
      <w:sz w:val="18"/>
      <w:szCs w:val="18"/>
    </w:rPr>
  </w:style>
  <w:style w:type="character" w:customStyle="1" w:styleId="23">
    <w:name w:val="正文文本 Char"/>
    <w:basedOn w:val="15"/>
    <w:link w:val="2"/>
    <w:qFormat/>
    <w:uiPriority w:val="0"/>
    <w:rPr>
      <w:rFonts w:ascii="Times New Roman" w:hAnsi="Times New Roman" w:eastAsia="宋体" w:cs="Times New Roman"/>
      <w:szCs w:val="24"/>
    </w:rPr>
  </w:style>
  <w:style w:type="paragraph" w:customStyle="1" w:styleId="24">
    <w:name w:val="正文文本 (2)"/>
    <w:basedOn w:val="1"/>
    <w:qFormat/>
    <w:uiPriority w:val="0"/>
    <w:pPr>
      <w:shd w:val="clear" w:color="auto" w:fill="FFFFFF"/>
      <w:ind w:firstLine="220"/>
    </w:pPr>
    <w:rPr>
      <w:rFonts w:ascii="MingLiU" w:hAnsi="MingLiU" w:eastAsia="MingLiU" w:cs="MingLiU"/>
      <w:szCs w:val="24"/>
      <w:lang w:val="zh-CN" w:bidi="zh-CN"/>
    </w:rPr>
  </w:style>
  <w:style w:type="paragraph" w:styleId="25">
    <w:name w:val="List Paragraph"/>
    <w:basedOn w:val="1"/>
    <w:unhideWhenUsed/>
    <w:qFormat/>
    <w:uiPriority w:val="99"/>
    <w:pPr>
      <w:ind w:firstLine="420" w:firstLineChars="200"/>
    </w:pPr>
  </w:style>
  <w:style w:type="paragraph" w:customStyle="1" w:styleId="26">
    <w:name w:val="其他"/>
    <w:basedOn w:val="1"/>
    <w:qFormat/>
    <w:uiPriority w:val="0"/>
    <w:pPr>
      <w:shd w:val="clear" w:color="auto" w:fill="FFFFFF"/>
      <w:spacing w:line="374" w:lineRule="auto"/>
      <w:ind w:firstLine="400"/>
    </w:pPr>
    <w:rPr>
      <w:rFonts w:ascii="MingLiU" w:hAnsi="MingLiU" w:eastAsia="MingLiU" w:cs="MingLiU"/>
      <w:sz w:val="30"/>
      <w:szCs w:val="30"/>
    </w:rPr>
  </w:style>
  <w:style w:type="character" w:customStyle="1" w:styleId="27">
    <w:name w:val="font31"/>
    <w:basedOn w:val="15"/>
    <w:qFormat/>
    <w:uiPriority w:val="0"/>
    <w:rPr>
      <w:rFonts w:hint="default" w:ascii="仿宋_GB2312" w:eastAsia="仿宋_GB2312" w:cs="仿宋_GB2312"/>
      <w:color w:val="000000"/>
      <w:sz w:val="24"/>
      <w:szCs w:val="24"/>
      <w:u w:val="none"/>
    </w:rPr>
  </w:style>
  <w:style w:type="character" w:customStyle="1" w:styleId="28">
    <w:name w:val="font61"/>
    <w:basedOn w:val="15"/>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C94B47-B22D-4D2B-9565-DCE9D9C47B70}">
  <ds:schemaRefs/>
</ds:datastoreItem>
</file>

<file path=docProps/app.xml><?xml version="1.0" encoding="utf-8"?>
<Properties xmlns="http://schemas.openxmlformats.org/officeDocument/2006/extended-properties" xmlns:vt="http://schemas.openxmlformats.org/officeDocument/2006/docPropsVTypes">
  <Template>Normal</Template>
  <Pages>57</Pages>
  <Words>3861</Words>
  <Characters>22011</Characters>
  <Lines>183</Lines>
  <Paragraphs>51</Paragraphs>
  <TotalTime>18</TotalTime>
  <ScaleCrop>false</ScaleCrop>
  <LinksUpToDate>false</LinksUpToDate>
  <CharactersWithSpaces>25821</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2023-08-14T10:09:00Z</dcterms:created>
  <dc:creator>xb21cn</dc:creator>
  <cp:lastModifiedBy>hp</cp:lastModifiedBy>
  <cp:lastPrinted>2023-11-30T03:03:00Z</cp:lastPrinted>
  <dcterms:modified xsi:type="dcterms:W3CDTF">2024-02-22T08:19:45Z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374B4F5F8B884237845C8AE0176D7D51_12</vt:lpwstr>
  </property>
</Properties>
</file>