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z w:val="44"/>
          <w:szCs w:val="44"/>
          <w:lang w:eastAsia="zh-CN"/>
        </w:rPr>
      </w:pPr>
      <w:bookmarkStart w:id="0" w:name="OLE_LINK1"/>
      <w:r>
        <w:rPr>
          <w:rFonts w:hint="eastAsia" w:ascii="Times New Roman" w:hAnsi="Times New Roman" w:eastAsia="方正大标宋简体" w:cs="方正大标宋简体"/>
          <w:b w:val="0"/>
          <w:bCs w:val="0"/>
          <w:sz w:val="44"/>
          <w:szCs w:val="44"/>
          <w:lang w:eastAsia="zh-CN"/>
        </w:rPr>
        <w:t>新密市人民政府</w:t>
      </w:r>
    </w:p>
    <w:p>
      <w:pPr>
        <w:widowControl w:val="0"/>
        <w:wordWrap/>
        <w:adjustRightInd/>
        <w:snapToGrid/>
        <w:spacing w:before="0" w:after="0" w:line="560" w:lineRule="exact"/>
        <w:ind w:left="0" w:leftChars="0" w:right="0" w:firstLine="0" w:firstLineChars="0"/>
        <w:jc w:val="center"/>
        <w:textAlignment w:val="auto"/>
        <w:outlineLvl w:val="9"/>
        <w:rPr>
          <w:rFonts w:hint="eastAsia" w:ascii="Times New Roman" w:hAnsi="Times New Roman" w:eastAsia="方正大标宋简体" w:cs="方正大标宋简体"/>
          <w:b w:val="0"/>
          <w:bCs w:val="0"/>
          <w:spacing w:val="-9"/>
          <w:sz w:val="44"/>
          <w:szCs w:val="44"/>
          <w:lang w:eastAsia="zh-CN"/>
        </w:rPr>
      </w:pPr>
      <w:r>
        <w:rPr>
          <w:rFonts w:hint="eastAsia" w:ascii="Times New Roman" w:hAnsi="Times New Roman" w:eastAsia="方正大标宋简体" w:cs="方正大标宋简体"/>
          <w:b w:val="0"/>
          <w:bCs w:val="0"/>
          <w:spacing w:val="-9"/>
          <w:sz w:val="44"/>
          <w:szCs w:val="44"/>
          <w:lang w:eastAsia="zh-CN"/>
        </w:rPr>
        <w:t>新密市尖山风景区管理委员会牛心石村民委会征收土地补偿安置方案公告</w:t>
      </w:r>
    </w:p>
    <w:p>
      <w:pPr>
        <w:widowControl w:val="0"/>
        <w:wordWrap/>
        <w:adjustRightInd/>
        <w:snapToGrid/>
        <w:spacing w:before="0" w:after="0" w:line="500" w:lineRule="exact"/>
        <w:ind w:left="0" w:leftChars="0" w:right="0" w:firstLine="0" w:firstLineChars="0"/>
        <w:jc w:val="center"/>
        <w:textAlignment w:val="auto"/>
        <w:outlineLvl w:val="9"/>
        <w:rPr>
          <w:rFonts w:hint="eastAsia" w:ascii="Times New Roman" w:hAnsi="Times New Roman" w:eastAsia="仿宋_GB2312" w:cs="Times New Roman"/>
          <w:b w:val="0"/>
          <w:bCs w:val="0"/>
          <w:snapToGrid w:val="0"/>
          <w:kern w:val="0"/>
          <w:sz w:val="32"/>
          <w:szCs w:val="32"/>
          <w:lang w:val="en-US" w:eastAsia="zh-CN"/>
        </w:rPr>
      </w:pPr>
      <w:r>
        <w:rPr>
          <w:rFonts w:hint="eastAsia" w:ascii="Times New Roman" w:hAnsi="Times New Roman" w:eastAsia="仿宋" w:cs="仿宋"/>
          <w:b w:val="0"/>
          <w:bCs w:val="0"/>
          <w:sz w:val="32"/>
          <w:szCs w:val="32"/>
          <w:lang w:val="en-US" w:eastAsia="zh-CN"/>
        </w:rPr>
        <w:t>新密征收告</w:t>
      </w:r>
      <w:r>
        <w:rPr>
          <w:rFonts w:hint="eastAsia" w:ascii="Times New Roman" w:hAnsi="Times New Roman" w:eastAsia="仿宋_GB2312" w:cs="Times New Roman"/>
          <w:b w:val="0"/>
          <w:bCs w:val="0"/>
          <w:snapToGrid w:val="0"/>
          <w:kern w:val="0"/>
          <w:sz w:val="32"/>
          <w:szCs w:val="32"/>
          <w:lang w:val="en-US" w:eastAsia="zh-CN"/>
        </w:rPr>
        <w:t>〔2020〕</w:t>
      </w:r>
      <w:r>
        <w:rPr>
          <w:rFonts w:hint="eastAsia" w:eastAsia="仿宋_GB2312" w:cs="Times New Roman"/>
          <w:b w:val="0"/>
          <w:bCs w:val="0"/>
          <w:snapToGrid w:val="0"/>
          <w:kern w:val="0"/>
          <w:sz w:val="32"/>
          <w:szCs w:val="32"/>
          <w:lang w:val="en-US" w:eastAsia="zh-CN"/>
        </w:rPr>
        <w:t>40</w:t>
      </w:r>
      <w:r>
        <w:rPr>
          <w:rFonts w:hint="eastAsia" w:ascii="Times New Roman" w:hAnsi="Times New Roman" w:eastAsia="仿宋_GB2312" w:cs="Times New Roman"/>
          <w:b w:val="0"/>
          <w:bCs w:val="0"/>
          <w:snapToGrid w:val="0"/>
          <w:kern w:val="0"/>
          <w:sz w:val="32"/>
          <w:szCs w:val="32"/>
          <w:lang w:val="en-US" w:eastAsia="zh-CN"/>
        </w:rPr>
        <w:t>号</w:t>
      </w:r>
    </w:p>
    <w:p>
      <w:pPr>
        <w:widowControl w:val="0"/>
        <w:wordWrap/>
        <w:adjustRightInd/>
        <w:snapToGrid/>
        <w:spacing w:line="500" w:lineRule="exact"/>
        <w:ind w:left="0" w:leftChars="0" w:right="0"/>
        <w:jc w:val="center"/>
        <w:textAlignment w:val="auto"/>
        <w:outlineLvl w:val="9"/>
        <w:rPr>
          <w:rFonts w:hint="eastAsia" w:ascii="仿宋" w:hAnsi="仿宋" w:eastAsia="仿宋" w:cs="仿宋"/>
          <w:b/>
          <w:bCs/>
          <w:sz w:val="32"/>
          <w:szCs w:val="32"/>
          <w:lang w:val="en-US" w:eastAsia="zh-CN"/>
        </w:rPr>
      </w:pPr>
    </w:p>
    <w:bookmarkEnd w:id="0"/>
    <w:p>
      <w:pPr>
        <w:widowControl w:val="0"/>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snapToGrid w:val="0"/>
          <w:kern w:val="0"/>
          <w:sz w:val="32"/>
          <w:szCs w:val="32"/>
          <w:lang w:val="en-US" w:eastAsia="zh-CN"/>
        </w:rPr>
      </w:pPr>
      <w:r>
        <w:rPr>
          <w:rFonts w:hint="eastAsia" w:ascii="仿宋_GB2312" w:hAnsi="仿宋_GB2312" w:eastAsia="仿宋_GB2312" w:cs="仿宋_GB2312"/>
          <w:sz w:val="32"/>
          <w:szCs w:val="32"/>
          <w:lang w:val="en-US" w:eastAsia="zh-CN"/>
        </w:rPr>
        <w:t>根据《中华人民共和国土地管理法》、</w:t>
      </w:r>
      <w:r>
        <w:rPr>
          <w:rFonts w:hint="default" w:ascii="Times New Roman" w:hAnsi="Times New Roman" w:eastAsia="仿宋_GB2312" w:cs="Times New Roman"/>
          <w:snapToGrid w:val="0"/>
          <w:kern w:val="0"/>
          <w:sz w:val="32"/>
          <w:szCs w:val="32"/>
        </w:rPr>
        <w:t>《河南省人民政府关于调整河南省征地区片综合地价</w:t>
      </w:r>
      <w:r>
        <w:rPr>
          <w:rFonts w:hint="eastAsia" w:ascii="Times New Roman" w:hAnsi="Times New Roman" w:eastAsia="仿宋_GB2312" w:cs="Times New Roman"/>
          <w:snapToGrid w:val="0"/>
          <w:kern w:val="0"/>
          <w:sz w:val="32"/>
          <w:szCs w:val="32"/>
          <w:lang w:eastAsia="zh-CN"/>
        </w:rPr>
        <w:t>标准</w:t>
      </w:r>
      <w:r>
        <w:rPr>
          <w:rFonts w:hint="default" w:ascii="Times New Roman" w:hAnsi="Times New Roman" w:eastAsia="仿宋_GB2312" w:cs="Times New Roman"/>
          <w:snapToGrid w:val="0"/>
          <w:kern w:val="0"/>
          <w:sz w:val="32"/>
          <w:szCs w:val="32"/>
        </w:rPr>
        <w:t>的通知》（豫政〔</w:t>
      </w:r>
      <w:r>
        <w:rPr>
          <w:rFonts w:hint="eastAsia" w:ascii="Times New Roman" w:hAnsi="Times New Roman" w:eastAsia="仿宋_GB2312" w:cs="Times New Roman"/>
          <w:snapToGrid w:val="0"/>
          <w:kern w:val="0"/>
          <w:sz w:val="32"/>
          <w:szCs w:val="32"/>
          <w:lang w:eastAsia="zh-CN"/>
        </w:rPr>
        <w:t>201</w:t>
      </w:r>
      <w:r>
        <w:rPr>
          <w:rFonts w:hint="eastAsia" w:ascii="Times New Roman" w:hAnsi="Times New Roman" w:eastAsia="仿宋_GB2312" w:cs="Times New Roman"/>
          <w:snapToGrid w:val="0"/>
          <w:kern w:val="0"/>
          <w:sz w:val="32"/>
          <w:szCs w:val="32"/>
          <w:lang w:val="en-US" w:eastAsia="zh-CN"/>
        </w:rPr>
        <w:t>6</w:t>
      </w:r>
      <w:r>
        <w:rPr>
          <w:rFonts w:hint="default" w:ascii="Times New Roman" w:hAnsi="Times New Roman" w:eastAsia="仿宋_GB2312" w:cs="Times New Roman"/>
          <w:snapToGrid w:val="0"/>
          <w:kern w:val="0"/>
          <w:sz w:val="32"/>
          <w:szCs w:val="32"/>
        </w:rPr>
        <w:t>〕</w:t>
      </w:r>
      <w:r>
        <w:rPr>
          <w:rFonts w:hint="default" w:ascii="Times New Roman" w:hAnsi="Times New Roman" w:eastAsia="仿宋_GB2312" w:cs="Times New Roman"/>
          <w:snapToGrid w:val="0"/>
          <w:kern w:val="0"/>
          <w:sz w:val="32"/>
          <w:szCs w:val="32"/>
          <w:lang w:val="en-US" w:eastAsia="zh-CN"/>
        </w:rPr>
        <w:t>48</w:t>
      </w:r>
      <w:r>
        <w:rPr>
          <w:rFonts w:hint="default" w:ascii="Times New Roman" w:hAnsi="Times New Roman" w:eastAsia="仿宋_GB2312" w:cs="Times New Roman"/>
          <w:snapToGrid w:val="0"/>
          <w:kern w:val="0"/>
          <w:sz w:val="32"/>
          <w:szCs w:val="32"/>
        </w:rPr>
        <w:t>号）</w:t>
      </w:r>
      <w:r>
        <w:rPr>
          <w:rFonts w:hint="eastAsia" w:ascii="Times New Roman" w:hAnsi="Times New Roman" w:eastAsia="仿宋_GB2312" w:cs="Times New Roman"/>
          <w:snapToGrid w:val="0"/>
          <w:kern w:val="0"/>
          <w:sz w:val="32"/>
          <w:szCs w:val="32"/>
          <w:lang w:eastAsia="zh-CN"/>
        </w:rPr>
        <w:t>、《河南省人力资源和社会保障厅关于公布</w:t>
      </w:r>
      <w:r>
        <w:rPr>
          <w:rFonts w:hint="eastAsia" w:ascii="Times New Roman" w:hAnsi="Times New Roman" w:eastAsia="仿宋_GB2312" w:cs="Times New Roman"/>
          <w:snapToGrid w:val="0"/>
          <w:kern w:val="0"/>
          <w:sz w:val="32"/>
          <w:szCs w:val="32"/>
          <w:lang w:val="en-US" w:eastAsia="zh-CN"/>
        </w:rPr>
        <w:t>2020年被征地农民社会保障费用最低标准的通知</w:t>
      </w:r>
      <w:r>
        <w:rPr>
          <w:rFonts w:hint="eastAsia" w:ascii="Times New Roman" w:hAnsi="Times New Roman" w:eastAsia="仿宋_GB2312" w:cs="Times New Roman"/>
          <w:snapToGrid w:val="0"/>
          <w:kern w:val="0"/>
          <w:sz w:val="32"/>
          <w:szCs w:val="32"/>
          <w:lang w:eastAsia="zh-CN"/>
        </w:rPr>
        <w:t>》</w:t>
      </w:r>
      <w:r>
        <w:rPr>
          <w:rFonts w:hint="eastAsia" w:ascii="Times New Roman" w:hAnsi="Times New Roman" w:eastAsia="仿宋_GB2312" w:cs="Times New Roman"/>
          <w:snapToGrid w:val="0"/>
          <w:kern w:val="0"/>
          <w:sz w:val="32"/>
          <w:szCs w:val="32"/>
          <w:lang w:val="en-US" w:eastAsia="zh-CN"/>
        </w:rPr>
        <w:t>（豫人社办</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20</w:t>
      </w:r>
      <w:r>
        <w:rPr>
          <w:rFonts w:hint="eastAsia" w:ascii="Times New Roman" w:hAnsi="Times New Roman" w:eastAsia="仿宋_GB2312" w:cs="Times New Roman"/>
          <w:snapToGrid w:val="0"/>
          <w:kern w:val="0"/>
          <w:sz w:val="32"/>
          <w:szCs w:val="32"/>
          <w:lang w:val="en-US" w:eastAsia="zh-CN"/>
        </w:rPr>
        <w:t>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20号）、《郑州市人民政府关于调整国家建设征收集体土地青苗费和地上附着物补偿标准的通知》（郑政文</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eastAsia="zh-CN"/>
        </w:rPr>
        <w:t>2</w:t>
      </w:r>
      <w:r>
        <w:rPr>
          <w:rFonts w:hint="eastAsia" w:ascii="Times New Roman" w:hAnsi="Times New Roman" w:eastAsia="仿宋_GB2312" w:cs="Times New Roman"/>
          <w:snapToGrid w:val="0"/>
          <w:kern w:val="0"/>
          <w:sz w:val="32"/>
          <w:szCs w:val="32"/>
          <w:lang w:val="en-US" w:eastAsia="zh-CN"/>
        </w:rPr>
        <w:t>020</w:t>
      </w:r>
      <w:r>
        <w:rPr>
          <w:rFonts w:hint="default" w:ascii="Times New Roman" w:hAnsi="Times New Roman" w:eastAsia="仿宋_GB2312" w:cs="Times New Roman"/>
          <w:snapToGrid w:val="0"/>
          <w:kern w:val="0"/>
          <w:sz w:val="32"/>
          <w:szCs w:val="32"/>
        </w:rPr>
        <w:t>〕</w:t>
      </w:r>
      <w:r>
        <w:rPr>
          <w:rFonts w:hint="eastAsia" w:ascii="Times New Roman" w:hAnsi="Times New Roman" w:eastAsia="仿宋_GB2312" w:cs="Times New Roman"/>
          <w:snapToGrid w:val="0"/>
          <w:kern w:val="0"/>
          <w:sz w:val="32"/>
          <w:szCs w:val="32"/>
          <w:lang w:val="en-US" w:eastAsia="zh-CN"/>
        </w:rPr>
        <w:t>25号）</w:t>
      </w:r>
      <w:r>
        <w:rPr>
          <w:rFonts w:hint="eastAsia" w:ascii="Times New Roman" w:hAnsi="Times New Roman" w:eastAsia="仿宋_GB2312" w:cs="Times New Roman"/>
          <w:snapToGrid w:val="0"/>
          <w:color w:val="auto"/>
          <w:kern w:val="0"/>
          <w:sz w:val="32"/>
          <w:szCs w:val="32"/>
          <w:lang w:val="en-US" w:eastAsia="zh-CN"/>
        </w:rPr>
        <w:t>和《征收土地公告办法》（2010年11月30日国土资源部令第49号修正）</w:t>
      </w:r>
      <w:r>
        <w:rPr>
          <w:rFonts w:hint="eastAsia" w:ascii="Times New Roman" w:hAnsi="Times New Roman" w:eastAsia="仿宋_GB2312" w:cs="Times New Roman"/>
          <w:snapToGrid w:val="0"/>
          <w:kern w:val="0"/>
          <w:sz w:val="32"/>
          <w:szCs w:val="32"/>
          <w:lang w:val="en-US" w:eastAsia="zh-CN"/>
        </w:rPr>
        <w:t>等有关规定，组织自然资源、财政、社保、农业农村等部门拟定了《新密市</w:t>
      </w:r>
      <w:r>
        <w:rPr>
          <w:rFonts w:hint="eastAsia" w:eastAsia="仿宋_GB2312" w:cs="Times New Roman"/>
          <w:snapToGrid w:val="0"/>
          <w:kern w:val="0"/>
          <w:sz w:val="32"/>
          <w:szCs w:val="32"/>
          <w:lang w:val="en-US" w:eastAsia="zh-CN"/>
        </w:rPr>
        <w:t>尖山风景区管理委员会牛心石</w:t>
      </w:r>
      <w:r>
        <w:rPr>
          <w:rFonts w:hint="eastAsia" w:ascii="Times New Roman" w:hAnsi="Times New Roman" w:eastAsia="仿宋_GB2312" w:cs="Times New Roman"/>
          <w:snapToGrid w:val="0"/>
          <w:kern w:val="0"/>
          <w:sz w:val="32"/>
          <w:szCs w:val="32"/>
          <w:lang w:val="en-US" w:eastAsia="zh-CN"/>
        </w:rPr>
        <w:t>村民委会征收土地补偿安置方案》，现公告如下：</w:t>
      </w:r>
    </w:p>
    <w:p>
      <w:pPr>
        <w:widowControl w:val="0"/>
        <w:numPr>
          <w:ilvl w:val="0"/>
          <w:numId w:val="1"/>
        </w:numPr>
        <w:wordWrap/>
        <w:adjustRightInd/>
        <w:snapToGrid/>
        <w:spacing w:line="39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被征收土地的权属、面积、位置和用途</w:t>
      </w:r>
    </w:p>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 xml:space="preserve">  </w:t>
      </w:r>
    </w:p>
    <w:tbl>
      <w:tblPr>
        <w:tblpPr w:leftFromText="180" w:rightFromText="180" w:vertAnchor="text" w:horzAnchor="page" w:tblpX="1735" w:tblpY="38"/>
        <w:tblOverlap w:val="never"/>
        <w:tblW w:w="13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5"/>
        <w:gridCol w:w="1605"/>
        <w:gridCol w:w="6270"/>
        <w:gridCol w:w="1665"/>
      </w:tblGrid>
      <w:tr>
        <w:trPr>
          <w:trHeight w:val="312" w:hRule="atLeast"/>
          <w:jc w:val="center"/>
        </w:trPr>
        <w:tc>
          <w:tcPr>
            <w:tcW w:w="409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val="en-US" w:eastAsia="zh-CN"/>
              </w:rPr>
              <w:t>权属</w:t>
            </w:r>
          </w:p>
        </w:tc>
        <w:tc>
          <w:tcPr>
            <w:tcW w:w="1605" w:type="dxa"/>
            <w:vMerge w:val="restart"/>
            <w:tcBorders>
              <w:left w:val="single" w:color="auto" w:sz="4" w:space="0"/>
              <w:right w:val="single" w:color="auto" w:sz="4" w:space="0"/>
            </w:tcBorders>
            <w:vAlign w:val="center"/>
          </w:tcPr>
          <w:p>
            <w:pPr>
              <w:widowControl w:val="0"/>
              <w:tabs>
                <w:tab w:val="left" w:pos="248"/>
              </w:tabs>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总面积</w:t>
            </w:r>
          </w:p>
          <w:p>
            <w:pPr>
              <w:widowControl w:val="0"/>
              <w:tabs>
                <w:tab w:val="left" w:pos="248"/>
              </w:tabs>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（公顷）</w:t>
            </w:r>
          </w:p>
        </w:tc>
        <w:tc>
          <w:tcPr>
            <w:tcW w:w="6270"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位置</w:t>
            </w:r>
          </w:p>
        </w:tc>
        <w:tc>
          <w:tcPr>
            <w:tcW w:w="166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用途</w:t>
            </w:r>
          </w:p>
        </w:tc>
      </w:tr>
      <w:tr>
        <w:trPr>
          <w:trHeight w:val="349" w:hRule="atLeas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6270"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312" w:hRule="exact"/>
          <w:jc w:val="center"/>
        </w:trPr>
        <w:tc>
          <w:tcPr>
            <w:tcW w:w="409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6270"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1665" w:type="dxa"/>
            <w:vMerge w:val="continue"/>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800" w:hRule="exact"/>
          <w:jc w:val="center"/>
        </w:trPr>
        <w:tc>
          <w:tcPr>
            <w:tcW w:w="409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eastAsia="zh-CN"/>
              </w:rPr>
              <w:t>尖山风景区管理委员会牛心石村民委会</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0.0597</w:t>
            </w:r>
          </w:p>
        </w:tc>
        <w:tc>
          <w:tcPr>
            <w:tcW w:w="62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640" w:lineRule="exact"/>
              <w:ind w:left="0" w:leftChars="0" w:right="0" w:firstLine="420" w:firstLineChars="200"/>
              <w:jc w:val="left"/>
              <w:textAlignment w:val="auto"/>
              <w:outlineLvl w:val="9"/>
              <w:rPr>
                <w:rFonts w:hint="eastAsia" w:ascii="仿宋" w:hAnsi="仿宋" w:eastAsia="仿宋" w:cs="仿宋"/>
                <w:sz w:val="36"/>
                <w:szCs w:val="36"/>
                <w:lang w:val="en-US" w:eastAsia="zh-CN"/>
              </w:rPr>
            </w:pPr>
            <w:r>
              <w:rPr>
                <w:rFonts w:hint="eastAsia" w:ascii="黑体" w:hAnsi="黑体" w:eastAsia="黑体" w:cs="黑体"/>
                <w:sz w:val="21"/>
                <w:szCs w:val="21"/>
                <w:lang w:val="en-US" w:eastAsia="zh-CN"/>
              </w:rPr>
              <w:t>位于天湖以东、村道以南、崖以西、崖以北。</w:t>
            </w:r>
          </w:p>
          <w:p>
            <w:pPr>
              <w:widowControl w:val="0"/>
              <w:wordWrap/>
              <w:adjustRightInd/>
              <w:snapToGrid/>
              <w:spacing w:line="640" w:lineRule="exact"/>
              <w:ind w:left="0" w:leftChars="0" w:right="0" w:firstLine="720" w:firstLineChars="200"/>
              <w:jc w:val="center"/>
              <w:textAlignment w:val="auto"/>
              <w:outlineLvl w:val="9"/>
              <w:rPr>
                <w:rFonts w:hint="eastAsia" w:ascii="仿宋" w:hAnsi="仿宋" w:eastAsia="仿宋" w:cs="仿宋"/>
                <w:sz w:val="36"/>
                <w:szCs w:val="36"/>
                <w:lang w:val="en-US" w:eastAsia="zh-CN"/>
              </w:rPr>
            </w:pPr>
          </w:p>
          <w:p>
            <w:pPr>
              <w:widowControl w:val="0"/>
              <w:wordWrap/>
              <w:adjustRightInd/>
              <w:snapToGrid/>
              <w:spacing w:line="640" w:lineRule="exact"/>
              <w:ind w:left="0" w:leftChars="0" w:right="0" w:firstLine="420" w:firstLineChars="200"/>
              <w:jc w:val="left"/>
              <w:textAlignment w:val="auto"/>
              <w:outlineLvl w:val="9"/>
              <w:rPr>
                <w:rFonts w:hint="eastAsia" w:ascii="黑体" w:hAnsi="黑体" w:eastAsia="黑体" w:cs="黑体"/>
                <w:sz w:val="21"/>
                <w:szCs w:val="21"/>
                <w:lang w:val="en-US" w:eastAsia="zh-CN"/>
              </w:rPr>
            </w:pPr>
          </w:p>
          <w:p>
            <w:pPr>
              <w:widowControl w:val="0"/>
              <w:wordWrap/>
              <w:adjustRightInd/>
              <w:snapToGrid/>
              <w:spacing w:line="640" w:lineRule="exact"/>
              <w:ind w:left="0" w:leftChars="0" w:right="0" w:firstLine="420" w:firstLineChars="200"/>
              <w:jc w:val="left"/>
              <w:textAlignment w:val="auto"/>
              <w:outlineLvl w:val="9"/>
              <w:rPr>
                <w:rFonts w:hint="eastAsia" w:ascii="黑体" w:hAnsi="黑体" w:eastAsia="黑体" w:cs="黑体"/>
                <w:sz w:val="21"/>
                <w:szCs w:val="21"/>
                <w:lang w:val="en-US" w:eastAsia="zh-CN"/>
              </w:rPr>
            </w:pPr>
          </w:p>
        </w:tc>
        <w:tc>
          <w:tcPr>
            <w:tcW w:w="166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商业用地</w:t>
            </w:r>
          </w:p>
        </w:tc>
      </w:tr>
    </w:tbl>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numId w:val="0"/>
        </w:numPr>
        <w:wordWrap/>
        <w:adjustRightInd/>
        <w:snapToGrid/>
        <w:spacing w:line="390" w:lineRule="exact"/>
        <w:ind w:left="0" w:leftChars="0" w:right="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二、征地补偿费用标准</w:t>
      </w:r>
    </w:p>
    <w:tbl>
      <w:tblPr>
        <w:tblpPr w:leftFromText="180" w:rightFromText="180" w:vertAnchor="text" w:horzAnchor="page" w:tblpX="1698" w:tblpY="222"/>
        <w:tblOverlap w:val="never"/>
        <w:tblW w:w="136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7"/>
        <w:gridCol w:w="1605"/>
        <w:gridCol w:w="1875"/>
        <w:gridCol w:w="2250"/>
        <w:gridCol w:w="2085"/>
        <w:gridCol w:w="1725"/>
      </w:tblGrid>
      <w:tr>
        <w:trPr>
          <w:trHeight w:val="358" w:hRule="atLeast"/>
        </w:trPr>
        <w:tc>
          <w:tcPr>
            <w:tcW w:w="4147"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r>
              <w:rPr>
                <w:rFonts w:hint="eastAsia" w:ascii="黑体" w:hAnsi="黑体" w:eastAsia="黑体" w:cs="黑体"/>
                <w:sz w:val="21"/>
                <w:szCs w:val="21"/>
                <w:lang w:val="en-US" w:eastAsia="zh-CN"/>
              </w:rPr>
              <w:t>被征地单位</w:t>
            </w:r>
          </w:p>
        </w:tc>
        <w:tc>
          <w:tcPr>
            <w:tcW w:w="160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地类名称</w:t>
            </w:r>
          </w:p>
        </w:tc>
        <w:tc>
          <w:tcPr>
            <w:tcW w:w="187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面积</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eastAsia="zh-CN"/>
              </w:rPr>
              <w:t>（公顷）</w:t>
            </w:r>
          </w:p>
        </w:tc>
        <w:tc>
          <w:tcPr>
            <w:tcW w:w="4335" w:type="dxa"/>
            <w:gridSpan w:val="2"/>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征地区片综合地价</w:t>
            </w:r>
          </w:p>
        </w:tc>
        <w:tc>
          <w:tcPr>
            <w:tcW w:w="1725" w:type="dxa"/>
            <w:vMerge w:val="restart"/>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青苗补偿费</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r>
      <w:tr>
        <w:trPr>
          <w:trHeight w:val="567" w:hRule="atLeast"/>
        </w:trPr>
        <w:tc>
          <w:tcPr>
            <w:tcW w:w="4147"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60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sz w:val="21"/>
                <w:szCs w:val="21"/>
              </w:rPr>
            </w:pPr>
          </w:p>
        </w:tc>
        <w:tc>
          <w:tcPr>
            <w:tcW w:w="187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c>
          <w:tcPr>
            <w:tcW w:w="2250" w:type="dxa"/>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补偿安置费用</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c>
          <w:tcPr>
            <w:tcW w:w="2085" w:type="dxa"/>
            <w:tcBorders>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社保费用</w:t>
            </w:r>
          </w:p>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（万元/公顷）</w:t>
            </w:r>
          </w:p>
        </w:tc>
        <w:tc>
          <w:tcPr>
            <w:tcW w:w="1725" w:type="dxa"/>
            <w:vMerge w:val="continue"/>
            <w:tcBorders>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p>
        </w:tc>
      </w:tr>
      <w:tr>
        <w:trPr>
          <w:trHeight w:val="710" w:hRule="atLeast"/>
        </w:trPr>
        <w:tc>
          <w:tcPr>
            <w:tcW w:w="4147"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尖山风景区管理委员会牛心石村民委会</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草地</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0.0597</w:t>
            </w:r>
          </w:p>
        </w:tc>
        <w:tc>
          <w:tcPr>
            <w:tcW w:w="225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69.7500</w:t>
            </w:r>
          </w:p>
        </w:tc>
        <w:tc>
          <w:tcPr>
            <w:tcW w:w="208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87.3000</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r>
      <w:tr>
        <w:trPr>
          <w:trHeight w:val="665" w:hRule="atLeast"/>
        </w:trPr>
        <w:tc>
          <w:tcPr>
            <w:tcW w:w="5752"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合计</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0.0597</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c>
          <w:tcPr>
            <w:tcW w:w="172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val="en-US" w:eastAsia="zh-CN"/>
              </w:rPr>
            </w:pPr>
            <w:r>
              <w:rPr>
                <w:rFonts w:hint="eastAsia" w:ascii="宋体" w:hAnsi="宋体" w:cs="宋体"/>
                <w:sz w:val="21"/>
                <w:szCs w:val="21"/>
                <w:lang w:val="en-US" w:eastAsia="zh-CN"/>
              </w:rPr>
              <w:t>——</w:t>
            </w:r>
          </w:p>
        </w:tc>
      </w:tr>
    </w:tbl>
    <w:p>
      <w:pPr>
        <w:widowControl w:val="0"/>
        <w:numPr>
          <w:numId w:val="0"/>
        </w:numPr>
        <w:wordWrap/>
        <w:adjustRightInd/>
        <w:snapToGrid/>
        <w:spacing w:before="0" w:after="0" w:line="300"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numId w:val="0"/>
        </w:numPr>
        <w:wordWrap/>
        <w:adjustRightInd/>
        <w:snapToGrid/>
        <w:spacing w:line="390" w:lineRule="exact"/>
        <w:ind w:left="0" w:leftChars="0" w:right="0" w:firstLine="640" w:firstLineChars="200"/>
        <w:textAlignment w:val="auto"/>
        <w:outlineLvl w:val="9"/>
        <w:rPr>
          <w:rFonts w:hint="default" w:eastAsia="仿宋_GB2312"/>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rPr>
        <w:t>征地补偿费用</w:t>
      </w:r>
    </w:p>
    <w:tbl>
      <w:tblPr>
        <w:tblpPr w:leftFromText="180" w:rightFromText="180" w:vertAnchor="text" w:horzAnchor="page" w:tblpX="1720" w:tblpY="500"/>
        <w:tblOverlap w:val="never"/>
        <w:tblW w:w="13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1830"/>
        <w:gridCol w:w="1545"/>
        <w:gridCol w:w="1815"/>
        <w:gridCol w:w="2085"/>
        <w:gridCol w:w="2085"/>
      </w:tblGrid>
      <w:tr>
        <w:trPr>
          <w:trHeight w:val="484" w:hRule="atLeast"/>
        </w:trPr>
        <w:tc>
          <w:tcPr>
            <w:tcW w:w="43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被征地单位</w:t>
            </w:r>
          </w:p>
        </w:tc>
        <w:tc>
          <w:tcPr>
            <w:tcW w:w="18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lang w:eastAsia="zh-CN"/>
              </w:rPr>
            </w:pPr>
            <w:r>
              <w:rPr>
                <w:rFonts w:hint="eastAsia" w:ascii="黑体" w:hAnsi="黑体" w:eastAsia="黑体" w:cs="黑体"/>
                <w:sz w:val="21"/>
                <w:szCs w:val="21"/>
                <w:lang w:eastAsia="zh-CN"/>
              </w:rPr>
              <w:t>补偿安置费用</w:t>
            </w:r>
          </w:p>
        </w:tc>
        <w:tc>
          <w:tcPr>
            <w:tcW w:w="154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社保费</w:t>
            </w:r>
          </w:p>
        </w:tc>
        <w:tc>
          <w:tcPr>
            <w:tcW w:w="181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lang w:val="en-US" w:eastAsia="zh-CN"/>
              </w:rPr>
              <w:t>青苗补偿费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附着物补偿费</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黑体" w:hAnsi="黑体" w:eastAsia="黑体" w:cs="黑体"/>
                <w:sz w:val="21"/>
                <w:szCs w:val="21"/>
              </w:rPr>
            </w:pPr>
            <w:r>
              <w:rPr>
                <w:rFonts w:hint="eastAsia" w:ascii="黑体" w:hAnsi="黑体" w:eastAsia="黑体" w:cs="黑体"/>
                <w:sz w:val="21"/>
                <w:szCs w:val="21"/>
              </w:rPr>
              <w:t>合计</w:t>
            </w:r>
          </w:p>
        </w:tc>
      </w:tr>
      <w:tr>
        <w:trPr>
          <w:trHeight w:val="740" w:hRule="atLeast"/>
        </w:trPr>
        <w:tc>
          <w:tcPr>
            <w:tcW w:w="430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default" w:ascii="Times New Roman" w:hAnsi="Times New Roman" w:eastAsia="仿宋_GB2312" w:cs="Times New Roman"/>
                <w:sz w:val="21"/>
                <w:szCs w:val="21"/>
              </w:rPr>
            </w:pPr>
            <w:r>
              <w:rPr>
                <w:rFonts w:hint="eastAsia" w:ascii="黑体" w:hAnsi="黑体" w:eastAsia="黑体" w:cs="黑体"/>
                <w:sz w:val="21"/>
                <w:szCs w:val="21"/>
                <w:lang w:eastAsia="zh-CN"/>
              </w:rPr>
              <w:t>尖山风景区管理委员会牛心石村民委会</w:t>
            </w:r>
          </w:p>
        </w:tc>
        <w:tc>
          <w:tcPr>
            <w:tcW w:w="1830"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4.1641</w:t>
            </w:r>
          </w:p>
        </w:tc>
        <w:tc>
          <w:tcPr>
            <w:tcW w:w="154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5.2119</w:t>
            </w:r>
          </w:p>
        </w:tc>
        <w:tc>
          <w:tcPr>
            <w:tcW w:w="181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085" w:type="dxa"/>
            <w:tcBorders>
              <w:top w:val="single" w:color="auto" w:sz="4" w:space="0"/>
              <w:left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c>
          <w:tcPr>
            <w:tcW w:w="208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90" w:lineRule="exact"/>
              <w:ind w:left="0" w:leftChars="0" w:right="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cs="宋体"/>
                <w:sz w:val="21"/>
                <w:szCs w:val="21"/>
                <w:lang w:val="en-US" w:eastAsia="zh-CN"/>
              </w:rPr>
              <w:t>9.3760</w:t>
            </w:r>
          </w:p>
        </w:tc>
      </w:tr>
    </w:tbl>
    <w:p>
      <w:pPr>
        <w:widowControl w:val="0"/>
        <w:wordWrap/>
        <w:adjustRightInd/>
        <w:snapToGrid/>
        <w:spacing w:line="390" w:lineRule="exact"/>
        <w:ind w:left="0" w:leftChars="0" w:right="0"/>
        <w:jc w:val="center"/>
        <w:textAlignment w:val="auto"/>
        <w:outlineLvl w:val="9"/>
        <w:rPr>
          <w:rFonts w:hint="default" w:ascii="黑体" w:hAnsi="黑体" w:eastAsia="黑体" w:cs="黑体"/>
          <w:sz w:val="21"/>
          <w:szCs w:val="21"/>
        </w:rPr>
      </w:pPr>
      <w:r>
        <w:rPr>
          <w:rFonts w:hint="eastAsia" w:ascii="黑体" w:hAnsi="黑体" w:eastAsia="黑体" w:cs="黑体"/>
          <w:sz w:val="21"/>
          <w:szCs w:val="21"/>
          <w:lang w:val="en-US" w:eastAsia="zh-CN"/>
        </w:rPr>
        <w:t xml:space="preserve">                                                                                                          </w:t>
      </w:r>
      <w:r>
        <w:rPr>
          <w:rFonts w:hint="default" w:ascii="黑体" w:hAnsi="黑体" w:eastAsia="黑体" w:cs="黑体"/>
          <w:sz w:val="21"/>
          <w:szCs w:val="21"/>
        </w:rPr>
        <w:t>单位：万元</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b/>
          <w:bCs/>
          <w:sz w:val="32"/>
          <w:lang w:val="en-US" w:eastAsia="zh-CN"/>
        </w:rPr>
      </w:pPr>
      <w:r>
        <w:rPr>
          <w:rFonts w:hint="eastAsia" w:ascii="黑体" w:hAnsi="黑体" w:eastAsia="黑体" w:cs="黑体"/>
          <w:b w:val="0"/>
          <w:bCs w:val="0"/>
          <w:sz w:val="32"/>
          <w:lang w:val="en-US" w:eastAsia="zh-CN"/>
        </w:rPr>
        <w:t>四、置途径及支付方式</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本次征地安置途径为：货币安置、社保安置。征地补偿费用支付对象为</w:t>
      </w:r>
      <w:r>
        <w:rPr>
          <w:rFonts w:hint="eastAsia" w:eastAsia="仿宋_GB2312" w:cs="Times New Roman"/>
          <w:sz w:val="32"/>
          <w:lang w:val="en-US" w:eastAsia="zh-CN"/>
        </w:rPr>
        <w:t>尖山风景区管理委员会牛心石</w:t>
      </w:r>
      <w:r>
        <w:rPr>
          <w:rFonts w:hint="eastAsia" w:ascii="Times New Roman" w:hAnsi="Times New Roman" w:eastAsia="仿宋_GB2312" w:cs="Times New Roman"/>
          <w:sz w:val="32"/>
          <w:lang w:val="en-US" w:eastAsia="zh-CN"/>
        </w:rPr>
        <w:t>村民委会及其被征地农户，具体分配方法须经农村集体经济组织成员大会或成员代表大会研究决定，以货币形式一次性支付。社保费用按照（豫人社办〔2020〕20号）文件要求，足额划入社保专户，专项用于失地农民的社会保障。</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五、</w:t>
      </w:r>
      <w:r>
        <w:rPr>
          <w:rFonts w:hint="eastAsia" w:ascii="Times New Roman" w:hAnsi="Times New Roman" w:eastAsia="仿宋_GB2312" w:cs="Times New Roman"/>
          <w:sz w:val="32"/>
          <w:lang w:val="en-US" w:eastAsia="zh-CN"/>
        </w:rPr>
        <w:t>本公告发布后，被征收土地范围内土地所有权人、使用权人对本公告如有意见，请以村委会为单位于本公告发布之日起30日内，以书面形式送达新密市自然资源和规划局。</w:t>
      </w:r>
    </w:p>
    <w:p>
      <w:pPr>
        <w:widowControl w:val="0"/>
        <w:numPr>
          <w:numId w:val="0"/>
        </w:numPr>
        <w:wordWrap/>
        <w:adjustRightInd/>
        <w:snapToGrid/>
        <w:spacing w:line="390" w:lineRule="exact"/>
        <w:ind w:left="0" w:leftChars="0" w:right="0" w:firstLine="640" w:firstLineChars="20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sz w:val="32"/>
          <w:lang w:val="en-US" w:eastAsia="zh-CN"/>
        </w:rPr>
        <w:t>联系人：耕地保护监督科                        联系电话：0371-69850975</w:t>
      </w:r>
    </w:p>
    <w:p>
      <w:pPr>
        <w:widowControl w:val="0"/>
        <w:numPr>
          <w:numId w:val="0"/>
        </w:numPr>
        <w:wordWrap/>
        <w:adjustRightInd/>
        <w:snapToGrid/>
        <w:spacing w:line="390" w:lineRule="exact"/>
        <w:ind w:left="0" w:leftChars="0" w:right="0" w:firstLine="640"/>
        <w:jc w:val="both"/>
        <w:textAlignment w:val="auto"/>
        <w:outlineLvl w:val="9"/>
        <w:rPr>
          <w:rFonts w:hint="eastAsia" w:ascii="Times New Roman" w:hAnsi="Times New Roman" w:eastAsia="仿宋_GB2312" w:cs="Times New Roman"/>
          <w:sz w:val="32"/>
          <w:lang w:val="en-US" w:eastAsia="zh-CN"/>
        </w:rPr>
      </w:pPr>
      <w:r>
        <w:rPr>
          <w:rFonts w:hint="eastAsia" w:ascii="Times New Roman" w:hAnsi="Times New Roman" w:eastAsia="仿宋_GB2312" w:cs="Times New Roman"/>
          <w:b/>
          <w:bCs/>
          <w:sz w:val="32"/>
          <w:lang w:val="en-US" w:eastAsia="zh-CN"/>
        </w:rPr>
        <w:t>六、</w:t>
      </w:r>
      <w:r>
        <w:rPr>
          <w:rFonts w:hint="eastAsia" w:ascii="Times New Roman" w:hAnsi="Times New Roman" w:eastAsia="仿宋_GB2312" w:cs="Times New Roman"/>
          <w:sz w:val="32"/>
          <w:lang w:val="en-US" w:eastAsia="zh-CN"/>
        </w:rPr>
        <w:t>拟征收土地的所有权人、使用权人在公告规定期限内，持不动产权属证明材料到各所在（乡）镇、街道办事处办理征地补偿登记。</w:t>
      </w:r>
    </w:p>
    <w:p>
      <w:pPr>
        <w:widowControl w:val="0"/>
        <w:wordWrap/>
        <w:adjustRightInd/>
        <w:snapToGrid/>
        <w:spacing w:line="390" w:lineRule="exact"/>
        <w:ind w:left="0" w:leftChars="0" w:right="0" w:firstLine="643" w:firstLineChars="200"/>
        <w:jc w:val="both"/>
        <w:textAlignment w:val="auto"/>
        <w:outlineLvl w:val="9"/>
        <w:rPr>
          <w:rFonts w:hint="eastAsia" w:ascii="仿宋" w:hAnsi="仿宋" w:eastAsia="仿宋" w:cs="仿宋"/>
          <w:sz w:val="32"/>
          <w:szCs w:val="32"/>
          <w:lang w:val="en-US" w:eastAsia="zh-CN"/>
        </w:rPr>
      </w:pPr>
      <w:r>
        <w:rPr>
          <w:rFonts w:hint="eastAsia" w:ascii="Times New Roman" w:hAnsi="Times New Roman" w:eastAsia="仿宋_GB2312" w:cs="Times New Roman"/>
          <w:b/>
          <w:bCs/>
          <w:sz w:val="32"/>
          <w:lang w:val="en-US" w:eastAsia="zh-CN"/>
        </w:rPr>
        <w:t>七、</w:t>
      </w:r>
      <w:r>
        <w:rPr>
          <w:rFonts w:hint="eastAsia" w:ascii="Times New Roman" w:hAnsi="Times New Roman" w:eastAsia="仿宋_GB2312" w:cs="Times New Roman"/>
          <w:sz w:val="32"/>
          <w:lang w:val="en-US" w:eastAsia="zh-CN"/>
        </w:rPr>
        <w:t>本方案待上级部门批准后组织实施。</w:t>
      </w:r>
    </w:p>
    <w:p>
      <w:pPr>
        <w:widowControl w:val="0"/>
        <w:wordWrap/>
        <w:adjustRightInd/>
        <w:snapToGrid/>
        <w:spacing w:before="0" w:after="0" w:line="400" w:lineRule="exact"/>
        <w:ind w:left="0" w:leftChars="0" w:right="0" w:firstLine="640" w:firstLineChars="200"/>
        <w:jc w:val="both"/>
        <w:textAlignment w:val="auto"/>
        <w:outlineLvl w:val="9"/>
        <w:rPr>
          <w:rFonts w:hint="eastAsia" w:ascii="Times New Roman" w:hAnsi="Times New Roman" w:eastAsia="仿宋" w:cs="仿宋"/>
          <w:sz w:val="32"/>
          <w:szCs w:val="32"/>
        </w:rPr>
      </w:pPr>
      <w:bookmarkStart w:id="1" w:name="_GoBack"/>
      <w:r>
        <w:rPr>
          <w:rFonts w:hint="eastAsia" w:ascii="Times New Roman" w:hAnsi="Times New Roman" w:eastAsia="仿宋_GB2312" w:cs="Times New Roman"/>
          <w:sz w:val="32"/>
          <w:lang w:val="en-US" w:eastAsia="zh-CN"/>
        </w:rPr>
        <w:t>特此公告。</w:t>
      </w: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Times New Roman" w:hAnsi="Times New Roman" w:eastAsia="仿宋" w:cs="仿宋"/>
          <w:sz w:val="32"/>
          <w:szCs w:val="32"/>
        </w:rPr>
      </w:pPr>
    </w:p>
    <w:p>
      <w:pPr>
        <w:widowControl w:val="0"/>
        <w:wordWrap w:val="0"/>
        <w:adjustRightInd/>
        <w:snapToGrid/>
        <w:spacing w:before="0" w:after="0" w:line="500" w:lineRule="exact"/>
        <w:ind w:left="0" w:leftChars="0" w:right="0" w:firstLine="0" w:firstLineChars="0"/>
        <w:jc w:val="right"/>
        <w:textAlignment w:val="auto"/>
        <w:outlineLvl w:val="9"/>
        <w:rPr>
          <w:rFonts w:hint="eastAsia" w:ascii="仿宋" w:hAnsi="仿宋" w:eastAsia="仿宋" w:cs="仿宋"/>
          <w:sz w:val="32"/>
          <w:szCs w:val="32"/>
        </w:rPr>
      </w:pPr>
      <w:r>
        <w:rPr>
          <w:rFonts w:hint="eastAsia" w:ascii="Times New Roman" w:hAnsi="Times New Roman" w:eastAsia="仿宋" w:cs="仿宋"/>
          <w:sz w:val="32"/>
          <w:szCs w:val="32"/>
        </w:rPr>
        <w:t xml:space="preserve">                                             </w:t>
      </w:r>
      <w:r>
        <w:rPr>
          <w:rFonts w:hint="eastAsia" w:ascii="Times New Roman" w:hAnsi="Times New Roman" w:eastAsia="仿宋" w:cs="仿宋"/>
          <w:sz w:val="32"/>
          <w:szCs w:val="32"/>
          <w:lang w:val="en-US" w:eastAsia="zh-CN"/>
        </w:rPr>
        <w:t xml:space="preserve">         </w:t>
      </w:r>
      <w:r>
        <w:rPr>
          <w:rFonts w:hint="eastAsia" w:ascii="Times New Roman" w:hAnsi="Times New Roman" w:eastAsia="仿宋_GB2312" w:cs="Times New Roman"/>
          <w:sz w:val="32"/>
          <w:lang w:val="en-US" w:eastAsia="zh-CN"/>
        </w:rPr>
        <w:t xml:space="preserve">   2020年10月21日        </w:t>
      </w:r>
    </w:p>
    <w:bookmarkEnd w:id="1"/>
    <w:sectPr>
      <w:headerReference r:id="rId6" w:type="first"/>
      <w:footerReference r:id="rId9" w:type="first"/>
      <w:headerReference r:id="rId4" w:type="default"/>
      <w:footerReference r:id="rId7" w:type="default"/>
      <w:headerReference r:id="rId5" w:type="even"/>
      <w:footerReference r:id="rId8" w:type="even"/>
      <w:pgSz w:w="16781" w:h="23760"/>
      <w:pgMar w:top="2098" w:right="1474" w:bottom="1984" w:left="1588" w:header="851" w:footer="992" w:gutter="0"/>
      <w:paperSrc w:first="0" w:other="0"/>
      <w:cols w:space="0" w:num="1"/>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Wingdings">
    <w:altName w:val="Wingdings 2"/>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Bookshelf Symbol 7">
    <w:panose1 w:val="05010101010101010101"/>
    <w:charset w:val="02"/>
    <w:family w:val="auto"/>
    <w:pitch w:val="default"/>
    <w:sig w:usb0="00000000" w:usb1="00000000" w:usb2="00000000" w:usb3="00000000" w:csb0="80000000" w:csb1="00000000"/>
  </w:font>
  <w:font w:name="Wingdings 2">
    <w:panose1 w:val="05020102010507070707"/>
    <w:charset w:val="02"/>
    <w:family w:val="auto"/>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Palatino Linotype">
    <w:altName w:val="Cambria Math"/>
    <w:panose1 w:val="02040502050505030304"/>
    <w:charset w:val="00"/>
    <w:family w:val="auto"/>
    <w:pitch w:val="default"/>
    <w:sig w:usb0="E0000387" w:usb1="40000013" w:usb2="00000000" w:usb3="00000000" w:csb0="2000019F" w:csb1="00000000"/>
  </w:font>
  <w:font w:name="Lucida Sans Unicode">
    <w:altName w:val="Lucida Sans"/>
    <w:panose1 w:val="020B0602030504020204"/>
    <w:charset w:val="00"/>
    <w:family w:val="auto"/>
    <w:pitch w:val="default"/>
    <w:sig w:usb0="80001AFF" w:usb1="0000396B" w:usb2="00000000" w:usb3="00000000" w:csb0="0000003F" w:csb1="D7F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t">
    <w:altName w:val="Courier New"/>
    <w:panose1 w:val="00000000000000000000"/>
    <w:charset w:val="00"/>
    <w:family w:val="auto"/>
    <w:pitch w:val="default"/>
    <w:sig w:usb0="00000000" w:usb1="00000000" w:usb2="00000000" w:usb3="00000000" w:csb0="00040001" w:csb1="00000000"/>
  </w:font>
  <w:font w:name="Ti">
    <w:altName w:val="Courier New"/>
    <w:panose1 w:val="00000000000000000000"/>
    <w:charset w:val="00"/>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Lucida Sans">
    <w:panose1 w:val="020B0602030504090204"/>
    <w:charset w:val="00"/>
    <w:family w:val="auto"/>
    <w:pitch w:val="default"/>
    <w:sig w:usb0="00000003" w:usb1="00000000" w:usb2="00000000" w:usb3="00000000" w:csb0="20000001"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4884519">
    <w:nsid w:val="5F1001A7"/>
    <w:multiLevelType w:val="singleLevel"/>
    <w:tmpl w:val="5F1001A7"/>
    <w:lvl w:ilvl="0" w:tentative="1">
      <w:start w:val="1"/>
      <w:numFmt w:val="chineseCounting"/>
      <w:suff w:val="nothing"/>
      <w:lvlText w:val="%1、"/>
      <w:lvlJc w:val="left"/>
    </w:lvl>
  </w:abstractNum>
  <w:num w:numId="1">
    <w:abstractNumId w:val="15948845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nhideWhenUsed/>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208</Words>
  <Characters>1191</Characters>
  <Lines>9</Lines>
  <Paragraphs>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Administrator</dc:creator>
  <cp:lastModifiedBy>WYZX</cp:lastModifiedBy>
  <cp:lastPrinted>2020-10-20T08:42:43Z</cp:lastPrinted>
  <dcterms:modified xsi:type="dcterms:W3CDTF">2020-10-20T10:08:31Z</dcterms:modified>
  <dc:title>新密市国土资源局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