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left="0" w:leftChars="0" w:right="0" w:firstLine="0" w:firstLineChars="0"/>
        <w:jc w:val="center"/>
        <w:textAlignment w:val="auto"/>
        <w:outlineLvl w:val="9"/>
        <w:rPr>
          <w:rFonts w:hint="eastAsia" w:ascii="Times New Roman" w:hAnsi="Times New Roman" w:eastAsia="方正小标宋简体"/>
          <w:sz w:val="44"/>
          <w:szCs w:val="44"/>
          <w:lang w:eastAsia="zh-CN"/>
        </w:rPr>
      </w:pPr>
      <w:bookmarkStart w:id="0" w:name="OLE_LINK1"/>
      <w:r>
        <w:rPr>
          <w:rFonts w:hint="eastAsia" w:ascii="Times New Roman" w:hAnsi="Times New Roman" w:eastAsia="方正小标宋简体"/>
          <w:sz w:val="44"/>
          <w:szCs w:val="44"/>
          <w:lang w:eastAsia="zh-CN"/>
        </w:rPr>
        <w:t>新密市人民政府</w:t>
      </w:r>
    </w:p>
    <w:p>
      <w:pPr>
        <w:widowControl w:val="0"/>
        <w:wordWrap/>
        <w:adjustRightInd/>
        <w:snapToGrid/>
        <w:spacing w:before="0" w:after="0" w:line="600" w:lineRule="exact"/>
        <w:ind w:left="0" w:leftChars="0" w:right="0" w:firstLine="0" w:firstLineChars="0"/>
        <w:jc w:val="center"/>
        <w:textAlignment w:val="auto"/>
        <w:outlineLvl w:val="9"/>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新密市曲梁镇坡刘村村民委员会征收土地补偿安置方案公告</w:t>
      </w:r>
    </w:p>
    <w:bookmarkEnd w:id="0"/>
    <w:p>
      <w:pPr>
        <w:widowControl w:val="0"/>
        <w:wordWrap/>
        <w:adjustRightInd/>
        <w:snapToGrid/>
        <w:spacing w:line="500" w:lineRule="exact"/>
        <w:ind w:left="0" w:leftChars="0" w:right="0"/>
        <w:jc w:val="center"/>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val="0"/>
          <w:bCs w:val="0"/>
          <w:sz w:val="32"/>
          <w:szCs w:val="32"/>
          <w:lang w:val="en-US" w:eastAsia="zh-CN"/>
        </w:rPr>
        <w:t>新密征收告</w:t>
      </w:r>
      <w:r>
        <w:rPr>
          <w:rFonts w:hint="eastAsia" w:ascii="Times New Roman" w:hAnsi="Times New Roman" w:eastAsia="仿宋_GB2312" w:cs="仿宋_GB2312"/>
          <w:b w:val="0"/>
          <w:bCs w:val="0"/>
          <w:snapToGrid w:val="0"/>
          <w:kern w:val="0"/>
          <w:sz w:val="32"/>
          <w:szCs w:val="32"/>
        </w:rPr>
        <w:t>〔</w:t>
      </w:r>
      <w:r>
        <w:rPr>
          <w:rFonts w:hint="eastAsia" w:ascii="Times New Roman" w:hAnsi="Times New Roman" w:eastAsia="仿宋_GB2312" w:cs="仿宋_GB2312"/>
          <w:b w:val="0"/>
          <w:bCs w:val="0"/>
          <w:sz w:val="32"/>
          <w:szCs w:val="32"/>
          <w:lang w:val="en-US" w:eastAsia="zh-CN"/>
        </w:rPr>
        <w:t>2020</w:t>
      </w:r>
      <w:r>
        <w:rPr>
          <w:rFonts w:hint="eastAsia" w:ascii="Times New Roman" w:hAnsi="Times New Roman" w:eastAsia="仿宋_GB2312" w:cs="仿宋_GB2312"/>
          <w:b w:val="0"/>
          <w:bCs w:val="0"/>
          <w:snapToGrid w:val="0"/>
          <w:kern w:val="0"/>
          <w:sz w:val="32"/>
          <w:szCs w:val="32"/>
        </w:rPr>
        <w:t>〕</w:t>
      </w:r>
      <w:r>
        <w:rPr>
          <w:rFonts w:hint="eastAsia" w:ascii="Times New Roman" w:hAnsi="Times New Roman" w:eastAsia="仿宋_GB2312" w:cs="仿宋_GB2312"/>
          <w:b w:val="0"/>
          <w:bCs w:val="0"/>
          <w:sz w:val="32"/>
          <w:szCs w:val="32"/>
          <w:lang w:val="en-US" w:eastAsia="zh-CN"/>
        </w:rPr>
        <w:t>30号</w:t>
      </w:r>
    </w:p>
    <w:p>
      <w:pPr>
        <w:widowControl w:val="0"/>
        <w:wordWrap/>
        <w:adjustRightInd/>
        <w:snapToGrid/>
        <w:spacing w:before="0" w:after="0" w:line="300" w:lineRule="exact"/>
        <w:ind w:left="0" w:leftChars="0" w:right="0" w:firstLine="0" w:firstLineChars="0"/>
        <w:jc w:val="center"/>
        <w:textAlignment w:val="auto"/>
        <w:outlineLvl w:val="9"/>
        <w:rPr>
          <w:rFonts w:hint="eastAsia" w:ascii="Times New Roman" w:hAnsi="Times New Roman" w:eastAsia="仿宋" w:cs="仿宋"/>
          <w:b/>
          <w:bCs/>
          <w:sz w:val="32"/>
          <w:szCs w:val="32"/>
          <w:lang w:val="en-US" w:eastAsia="zh-CN"/>
        </w:rPr>
      </w:pPr>
    </w:p>
    <w:p>
      <w:pPr>
        <w:widowControl w:val="0"/>
        <w:wordWrap/>
        <w:adjustRightInd/>
        <w:snapToGrid/>
        <w:spacing w:line="50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等有关规定，组织自然资源、财政、社保、农业农村等部门拟定了《新密市曲梁镇坡刘村村民委员会征收土地补偿安置方案》，现公告如下：</w:t>
      </w:r>
    </w:p>
    <w:p>
      <w:pPr>
        <w:widowControl w:val="0"/>
        <w:numPr>
          <w:numId w:val="0"/>
        </w:numPr>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一、被征收土地的权属、面积、位置和用途</w:t>
      </w:r>
    </w:p>
    <w:tbl>
      <w:tblPr>
        <w:tblpPr w:leftFromText="180" w:rightFromText="180" w:vertAnchor="text" w:horzAnchor="page" w:tblpXSpec="center" w:tblpY="38"/>
        <w:tblOverlap w:val="never"/>
        <w:tblW w:w="13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2414"/>
        <w:gridCol w:w="6433"/>
        <w:gridCol w:w="2067"/>
      </w:tblGrid>
      <w:tr>
        <w:trPr>
          <w:trHeight w:val="320" w:hRule="atLeast"/>
          <w:jc w:val="center"/>
        </w:trPr>
        <w:tc>
          <w:tcPr>
            <w:tcW w:w="2646"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权属</w:t>
            </w:r>
          </w:p>
        </w:tc>
        <w:tc>
          <w:tcPr>
            <w:tcW w:w="2414" w:type="dxa"/>
            <w:vMerge w:val="restart"/>
            <w:tcBorders>
              <w:left w:val="single" w:color="auto" w:sz="4" w:space="0"/>
              <w:right w:val="single" w:color="auto" w:sz="4" w:space="0"/>
            </w:tcBorders>
            <w:vAlign w:val="center"/>
          </w:tcPr>
          <w:p>
            <w:pPr>
              <w:widowControl w:val="0"/>
              <w:tabs>
                <w:tab w:val="left" w:pos="248"/>
              </w:tabs>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总面积（公顷）</w:t>
            </w:r>
          </w:p>
        </w:tc>
        <w:tc>
          <w:tcPr>
            <w:tcW w:w="6433"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位置</w:t>
            </w:r>
          </w:p>
        </w:tc>
        <w:tc>
          <w:tcPr>
            <w:tcW w:w="2067"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用途</w:t>
            </w:r>
          </w:p>
        </w:tc>
      </w:tr>
      <w:tr>
        <w:trPr>
          <w:trHeight w:val="357" w:hRule="atLeast"/>
          <w:jc w:val="center"/>
        </w:trPr>
        <w:tc>
          <w:tcPr>
            <w:tcW w:w="2646"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2414"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6433" w:type="dxa"/>
            <w:vMerge w:val="continue"/>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067" w:type="dxa"/>
            <w:vMerge w:val="continue"/>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312" w:hRule="exact"/>
          <w:jc w:val="center"/>
        </w:trPr>
        <w:tc>
          <w:tcPr>
            <w:tcW w:w="2646"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2414"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6433"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067"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1387" w:hRule="exact"/>
          <w:jc w:val="center"/>
        </w:trPr>
        <w:tc>
          <w:tcPr>
            <w:tcW w:w="2646" w:type="dxa"/>
            <w:tcBorders>
              <w:top w:val="single" w:color="auto" w:sz="4" w:space="0"/>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曲梁镇坡刘村</w:t>
            </w:r>
          </w:p>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eastAsia="zh-CN"/>
              </w:rPr>
              <w:t>村民委员会</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宋体" w:cs="宋体"/>
                <w:sz w:val="21"/>
                <w:szCs w:val="21"/>
                <w:lang w:val="en-US" w:eastAsia="zh-CN"/>
              </w:rPr>
              <w:t>0.4446</w:t>
            </w:r>
          </w:p>
        </w:tc>
        <w:tc>
          <w:tcPr>
            <w:tcW w:w="643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位于坡刘村五组和坡刘村一组承包地以东、坡刘村五组和六组承包地以南、坡刘村五组和六组承包地以西、坡刘村五组和坡刘村一组及坡刘村九组承包地以北</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物流仓储</w:t>
            </w:r>
          </w:p>
        </w:tc>
      </w:tr>
    </w:tbl>
    <w:p>
      <w:pPr>
        <w:widowControl w:val="0"/>
        <w:numPr>
          <w:numId w:val="0"/>
        </w:numPr>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二、征地补偿费用标准</w:t>
      </w:r>
    </w:p>
    <w:tbl>
      <w:tblPr>
        <w:tblpPr w:leftFromText="180" w:rightFromText="180" w:vertAnchor="text" w:horzAnchor="page" w:tblpXSpec="center" w:tblpY="222"/>
        <w:tblOverlap w:val="never"/>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4"/>
        <w:gridCol w:w="3"/>
        <w:gridCol w:w="1684"/>
        <w:gridCol w:w="3"/>
        <w:gridCol w:w="1669"/>
        <w:gridCol w:w="3"/>
        <w:gridCol w:w="2152"/>
        <w:gridCol w:w="4"/>
        <w:gridCol w:w="2079"/>
        <w:gridCol w:w="4"/>
        <w:gridCol w:w="2621"/>
        <w:gridCol w:w="4"/>
      </w:tblGrid>
      <w:tr>
        <w:trPr>
          <w:trHeight w:val="358" w:hRule="atLeast"/>
          <w:jc w:val="center"/>
        </w:trPr>
        <w:tc>
          <w:tcPr>
            <w:tcW w:w="3277"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被征地单位</w:t>
            </w:r>
          </w:p>
        </w:tc>
        <w:tc>
          <w:tcPr>
            <w:tcW w:w="1687"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地类名称</w:t>
            </w:r>
          </w:p>
        </w:tc>
        <w:tc>
          <w:tcPr>
            <w:tcW w:w="1672"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面积</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eastAsia="zh-CN"/>
              </w:rPr>
              <w:t>（公顷）</w:t>
            </w:r>
          </w:p>
        </w:tc>
        <w:tc>
          <w:tcPr>
            <w:tcW w:w="4239" w:type="dxa"/>
            <w:gridSpan w:val="4"/>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征地区片综合地价</w:t>
            </w:r>
          </w:p>
        </w:tc>
        <w:tc>
          <w:tcPr>
            <w:tcW w:w="2625"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青苗补偿费</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r>
      <w:tr>
        <w:trPr>
          <w:trHeight w:val="710" w:hRule="atLeast"/>
          <w:jc w:val="center"/>
        </w:trPr>
        <w:tc>
          <w:tcPr>
            <w:tcW w:w="3277"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p>
        </w:tc>
        <w:tc>
          <w:tcPr>
            <w:tcW w:w="1687"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p>
        </w:tc>
        <w:tc>
          <w:tcPr>
            <w:tcW w:w="1672"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156" w:type="dxa"/>
            <w:gridSpan w:val="2"/>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2083" w:type="dxa"/>
            <w:gridSpan w:val="2"/>
            <w:tcBorders>
              <w:left w:val="single" w:color="auto" w:sz="4" w:space="0"/>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社保费用</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2625"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344" w:hRule="atLeast"/>
          <w:jc w:val="center"/>
        </w:trPr>
        <w:tc>
          <w:tcPr>
            <w:tcW w:w="3277"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曲梁镇坡刘村村民委员会</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水浇地</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黑体" w:cs="黑体"/>
                <w:sz w:val="21"/>
                <w:szCs w:val="21"/>
                <w:lang w:val="en-US" w:eastAsia="zh-CN"/>
              </w:rPr>
              <w:t>0.4023</w:t>
            </w:r>
          </w:p>
        </w:tc>
        <w:tc>
          <w:tcPr>
            <w:tcW w:w="2156"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84.0000</w:t>
            </w:r>
          </w:p>
        </w:tc>
        <w:tc>
          <w:tcPr>
            <w:tcW w:w="2083"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87.3000</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2.25</w:t>
            </w:r>
            <w:r>
              <w:rPr>
                <w:rFonts w:hint="eastAsia" w:eastAsia="黑体" w:cs="黑体"/>
                <w:sz w:val="21"/>
                <w:szCs w:val="21"/>
                <w:lang w:val="en-US" w:eastAsia="zh-CN"/>
              </w:rPr>
              <w:t>00</w:t>
            </w:r>
          </w:p>
        </w:tc>
      </w:tr>
      <w:tr>
        <w:trPr>
          <w:trHeight w:val="332" w:hRule="atLeast"/>
          <w:jc w:val="center"/>
        </w:trPr>
        <w:tc>
          <w:tcPr>
            <w:tcW w:w="3277" w:type="dxa"/>
            <w:gridSpan w:val="2"/>
            <w:vMerge w:val="continue"/>
            <w:tcBorders>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农村道路</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0.0423</w:t>
            </w:r>
          </w:p>
        </w:tc>
        <w:tc>
          <w:tcPr>
            <w:tcW w:w="2156" w:type="dxa"/>
            <w:gridSpan w:val="2"/>
            <w:vMerge w:val="continue"/>
            <w:tcBorders>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2083" w:type="dxa"/>
            <w:gridSpan w:val="2"/>
            <w:vMerge w:val="continue"/>
            <w:tcBorders>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w:t>
            </w:r>
          </w:p>
        </w:tc>
      </w:tr>
      <w:tr>
        <w:trPr>
          <w:gridAfter w:val="1"/>
          <w:wAfter w:w="4" w:type="dxa"/>
          <w:trHeight w:val="372" w:hRule="atLeast"/>
          <w:jc w:val="center"/>
        </w:trPr>
        <w:tc>
          <w:tcPr>
            <w:tcW w:w="327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合计</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黑体" w:cs="黑体"/>
                <w:sz w:val="21"/>
                <w:szCs w:val="21"/>
                <w:lang w:val="en-US" w:eastAsia="zh-CN"/>
              </w:rPr>
              <w:t>0.4446</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w:t>
            </w: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w:t>
            </w:r>
          </w:p>
        </w:tc>
      </w:tr>
    </w:tbl>
    <w:p>
      <w:pPr>
        <w:widowControl w:val="0"/>
        <w:numPr>
          <w:numId w:val="0"/>
        </w:numPr>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黑体"/>
          <w:b w:val="0"/>
          <w:bCs w:val="0"/>
          <w:sz w:val="32"/>
          <w:szCs w:val="32"/>
          <w:lang w:val="en-US" w:eastAsia="zh-CN"/>
        </w:rPr>
      </w:pPr>
      <w:bookmarkStart w:id="1" w:name="_GoBack"/>
      <w:bookmarkEnd w:id="1"/>
      <w:r>
        <w:rPr>
          <w:rFonts w:hint="eastAsia" w:ascii="Times New Roman" w:hAnsi="Times New Roman" w:eastAsia="黑体" w:cs="黑体"/>
          <w:b w:val="0"/>
          <w:bCs w:val="0"/>
          <w:sz w:val="32"/>
          <w:szCs w:val="32"/>
          <w:lang w:val="en-US" w:eastAsia="zh-CN"/>
        </w:rPr>
        <w:t>三、征地补偿费用</w:t>
      </w:r>
    </w:p>
    <w:tbl>
      <w:tblPr>
        <w:tblpPr w:leftFromText="180" w:rightFromText="180" w:vertAnchor="text" w:horzAnchor="page" w:tblpXSpec="center" w:tblpY="500"/>
        <w:tblOverlap w:val="never"/>
        <w:tblW w:w="13495" w:type="dxa"/>
        <w:jc w:val="center"/>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620"/>
        <w:gridCol w:w="1665"/>
        <w:gridCol w:w="1710"/>
        <w:gridCol w:w="3990"/>
        <w:gridCol w:w="1980"/>
      </w:tblGrid>
      <w:tr>
        <w:trPr>
          <w:trHeight w:val="41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被征地单位</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社保费</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青苗补偿费</w:t>
            </w:r>
          </w:p>
        </w:tc>
        <w:tc>
          <w:tcPr>
            <w:tcW w:w="39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附着物补偿费</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合计</w:t>
            </w:r>
          </w:p>
        </w:tc>
      </w:tr>
      <w:tr>
        <w:trPr>
          <w:trHeight w:val="400"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Times New Roman" w:hAnsi="Times New Roman" w:eastAsia="黑体" w:cs="黑体"/>
                <w:sz w:val="21"/>
                <w:szCs w:val="21"/>
                <w:lang w:eastAsia="zh-CN"/>
              </w:rPr>
              <w:t>曲梁镇坡刘村村民委员会</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560" w:lineRule="exact"/>
              <w:ind w:right="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37.3464</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560" w:lineRule="exact"/>
              <w:ind w:right="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38.8136</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0.9052</w:t>
            </w:r>
          </w:p>
        </w:tc>
        <w:tc>
          <w:tcPr>
            <w:tcW w:w="39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按照郑政文（2020）25号文件，据实补偿。</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77.0652</w:t>
            </w:r>
          </w:p>
        </w:tc>
      </w:tr>
    </w:tbl>
    <w:p>
      <w:pPr>
        <w:widowControl w:val="0"/>
        <w:wordWrap/>
        <w:adjustRightInd/>
        <w:snapToGrid/>
        <w:spacing w:line="360" w:lineRule="exact"/>
        <w:ind w:left="0" w:leftChars="0" w:right="0"/>
        <w:jc w:val="center"/>
        <w:textAlignment w:val="auto"/>
        <w:outlineLvl w:val="9"/>
        <w:rPr>
          <w:rFonts w:hint="eastAsia" w:ascii="Times New Roman" w:hAnsi="Times New Roman" w:eastAsia="黑体" w:cs="黑体"/>
          <w:b w:val="0"/>
          <w:bCs w:val="0"/>
          <w:sz w:val="32"/>
          <w:lang w:val="en-US" w:eastAsia="zh-CN"/>
        </w:rPr>
      </w:pPr>
      <w:r>
        <w:rPr>
          <w:rFonts w:hint="eastAsia" w:ascii="Times New Roman" w:hAnsi="Times New Roman" w:eastAsia="黑体" w:cs="黑体"/>
          <w:sz w:val="21"/>
          <w:szCs w:val="21"/>
          <w:lang w:val="en-US" w:eastAsia="zh-CN"/>
        </w:rPr>
        <w:t xml:space="preserve">                                                                                                          </w:t>
      </w:r>
      <w:r>
        <w:rPr>
          <w:rFonts w:hint="default" w:ascii="Times New Roman" w:hAnsi="Times New Roman" w:eastAsia="黑体" w:cs="黑体"/>
          <w:sz w:val="21"/>
          <w:szCs w:val="21"/>
        </w:rPr>
        <w:t>单位：万元</w:t>
      </w:r>
    </w:p>
    <w:p>
      <w:pPr>
        <w:widowControl w:val="0"/>
        <w:numPr>
          <w:numId w:val="0"/>
        </w:numPr>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四、置途径及支付方式</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曲梁镇坡刘村村民委员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szCs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szCs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before="0" w:after="0" w:line="460" w:lineRule="exact"/>
        <w:ind w:left="0" w:leftChars="0" w:right="0" w:firstLine="643" w:firstLineChars="20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黑体" w:cs="黑体"/>
          <w:b w:val="0"/>
          <w:bCs w:val="0"/>
          <w:sz w:val="32"/>
          <w:szCs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 w:cs="仿宋"/>
          <w:sz w:val="36"/>
          <w:szCs w:val="36"/>
        </w:rPr>
      </w:pPr>
      <w:r>
        <w:rPr>
          <w:rFonts w:hint="eastAsia" w:ascii="Times New Roman" w:hAnsi="Times New Roman" w:eastAsia="仿宋_GB2312" w:cs="Times New Roman"/>
          <w:sz w:val="32"/>
          <w:lang w:val="en-US" w:eastAsia="zh-CN"/>
        </w:rPr>
        <w:t>特此公告。</w:t>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p>
    <w:p>
      <w:pPr>
        <w:widowControl w:val="0"/>
        <w:wordWrap/>
        <w:adjustRightInd/>
        <w:snapToGrid/>
        <w:spacing w:before="0" w:after="0" w:line="420" w:lineRule="exact"/>
        <w:ind w:left="0" w:leftChars="0" w:right="0" w:firstLine="720" w:firstLineChars="200"/>
        <w:jc w:val="both"/>
        <w:textAlignment w:val="auto"/>
        <w:outlineLvl w:val="9"/>
        <w:rPr>
          <w:rFonts w:hint="eastAsia" w:ascii="Times New Roman" w:hAnsi="Times New Roman" w:eastAsia="仿宋" w:cs="仿宋"/>
          <w:sz w:val="36"/>
          <w:szCs w:val="36"/>
        </w:rPr>
      </w:pPr>
    </w:p>
    <w:p>
      <w:pPr>
        <w:widowControl w:val="0"/>
        <w:wordWrap/>
        <w:adjustRightInd/>
        <w:snapToGrid/>
        <w:spacing w:before="0" w:after="0" w:line="420" w:lineRule="exact"/>
        <w:ind w:left="0" w:leftChars="0" w:right="0" w:firstLine="720" w:firstLineChars="200"/>
        <w:jc w:val="both"/>
        <w:textAlignment w:val="auto"/>
        <w:outlineLvl w:val="9"/>
        <w:rPr>
          <w:rFonts w:hint="eastAsia" w:ascii="Times New Roman" w:hAnsi="Times New Roman" w:eastAsia="仿宋" w:cs="仿宋"/>
          <w:sz w:val="36"/>
          <w:szCs w:val="36"/>
        </w:rPr>
      </w:pPr>
    </w:p>
    <w:p>
      <w:pPr>
        <w:widowControl w:val="0"/>
        <w:wordWrap/>
        <w:adjustRightInd/>
        <w:snapToGrid/>
        <w:spacing w:before="0" w:after="0" w:line="420" w:lineRule="exact"/>
        <w:ind w:left="0" w:leftChars="0" w:right="0" w:firstLine="72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 xml:space="preserve">    </w:t>
      </w:r>
      <w:r>
        <w:rPr>
          <w:rFonts w:hint="eastAsia" w:ascii="Times New Roman" w:hAnsi="Times New Roman" w:eastAsia="仿宋" w:cs="仿宋"/>
          <w:sz w:val="32"/>
          <w:szCs w:val="32"/>
        </w:rPr>
        <w:t xml:space="preserve">    </w:t>
      </w:r>
    </w:p>
    <w:p>
      <w:pPr>
        <w:widowControl w:val="0"/>
        <w:wordWrap w:val="0"/>
        <w:adjustRightInd/>
        <w:snapToGrid/>
        <w:spacing w:line="500" w:lineRule="exact"/>
        <w:ind w:left="0" w:leftChars="0" w:right="0"/>
        <w:jc w:val="right"/>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2020年</w:t>
      </w:r>
      <w:r>
        <w:rPr>
          <w:rFonts w:hint="eastAsia" w:eastAsia="仿宋_GB2312" w:cs="Times New Roman"/>
          <w:sz w:val="32"/>
          <w:lang w:val="en-US" w:eastAsia="zh-CN"/>
        </w:rPr>
        <w:t>9</w:t>
      </w:r>
      <w:r>
        <w:rPr>
          <w:rFonts w:hint="eastAsia" w:ascii="Times New Roman" w:hAnsi="Times New Roman" w:eastAsia="仿宋_GB2312" w:cs="Times New Roman"/>
          <w:sz w:val="32"/>
          <w:lang w:val="en-US" w:eastAsia="zh-CN"/>
        </w:rPr>
        <w:t>月</w:t>
      </w:r>
      <w:r>
        <w:rPr>
          <w:rFonts w:hint="eastAsia" w:eastAsia="仿宋_GB2312" w:cs="Times New Roman"/>
          <w:sz w:val="32"/>
          <w:lang w:val="en-US" w:eastAsia="zh-CN"/>
        </w:rPr>
        <w:t>18</w:t>
      </w:r>
      <w:r>
        <w:rPr>
          <w:rFonts w:hint="eastAsia" w:ascii="Times New Roman" w:hAnsi="Times New Roman" w:eastAsia="仿宋_GB2312" w:cs="Times New Roman"/>
          <w:sz w:val="32"/>
          <w:lang w:val="en-US" w:eastAsia="zh-CN"/>
        </w:rPr>
        <w:t xml:space="preserve">日        </w:t>
      </w:r>
    </w:p>
    <w:p>
      <w:pPr>
        <w:widowControl w:val="0"/>
        <w:wordWrap w:val="0"/>
        <w:adjustRightInd/>
        <w:snapToGrid/>
        <w:spacing w:before="0" w:after="0" w:line="20" w:lineRule="exact"/>
        <w:ind w:left="0" w:leftChars="0" w:right="0" w:firstLine="0" w:firstLineChars="0"/>
        <w:jc w:val="right"/>
        <w:textAlignment w:val="auto"/>
        <w:outlineLvl w:val="9"/>
        <w:rPr>
          <w:rFonts w:hint="eastAsia" w:ascii="Times New Roman" w:hAnsi="Times New Roman" w:eastAsia="仿宋_GB2312" w:cs="Times New Roman"/>
          <w:sz w:val="32"/>
          <w:lang w:val="en-US" w:eastAsia="zh-CN"/>
        </w:rPr>
      </w:pPr>
    </w:p>
    <w:sectPr>
      <w:headerReference r:id="rId6" w:type="first"/>
      <w:footerReference r:id="rId9" w:type="first"/>
      <w:headerReference r:id="rId4" w:type="default"/>
      <w:footerReference r:id="rId7" w:type="default"/>
      <w:headerReference r:id="rId5" w:type="even"/>
      <w:footerReference r:id="rId8" w:type="even"/>
      <w:pgSz w:w="16781" w:h="23760"/>
      <w:pgMar w:top="1531" w:right="1474" w:bottom="1417" w:left="1588" w:header="851" w:footer="992" w:gutter="0"/>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40001" w:csb1="00000000"/>
  </w:font>
  <w:font w:name="Tim">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Administrator</cp:lastModifiedBy>
  <cp:lastPrinted>2020-09-18T02:00:53Z</cp:lastPrinted>
  <dcterms:modified xsi:type="dcterms:W3CDTF">2020-09-18T02:00:55Z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